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17154C" w:rsidRPr="00743F4A" w:rsidP="00743F4A">
      <w:pPr>
        <w:tabs>
          <w:tab w:val="clear" w:pos="3068"/>
        </w:tabs>
        <w:rPr>
          <w:rFonts w:ascii="Times New Roman" w:hAnsi="Times New Roman" w:cs="Times New Roman"/>
          <w:color w:val="auto"/>
          <w:sz w:val="24"/>
          <w:szCs w:val="24"/>
        </w:rPr>
      </w:pPr>
    </w:p>
    <w:p w:rsidR="00200C5F" w:rsidRPr="00743F4A" w:rsidP="00743F4A">
      <w:pPr>
        <w:tabs>
          <w:tab w:val="clear" w:pos="3068"/>
        </w:tabs>
        <w:rPr>
          <w:rFonts w:ascii="Times New Roman" w:hAnsi="Times New Roman" w:cs="Times New Roman"/>
          <w:color w:val="auto"/>
          <w:sz w:val="24"/>
          <w:szCs w:val="24"/>
        </w:rPr>
      </w:pPr>
    </w:p>
    <w:p w:rsidR="00200C5F" w:rsidRPr="00743F4A" w:rsidP="00743F4A">
      <w:pPr>
        <w:tabs>
          <w:tab w:val="clear" w:pos="3068"/>
        </w:tabs>
        <w:rPr>
          <w:rFonts w:ascii="Times New Roman" w:hAnsi="Times New Roman" w:cs="Times New Roman"/>
          <w:color w:val="auto"/>
          <w:sz w:val="24"/>
          <w:szCs w:val="24"/>
        </w:rPr>
      </w:pPr>
    </w:p>
    <w:p w:rsidR="00200C5F" w:rsidRPr="00743F4A" w:rsidP="00743F4A">
      <w:pPr>
        <w:tabs>
          <w:tab w:val="clear" w:pos="3068"/>
        </w:tabs>
        <w:rPr>
          <w:rFonts w:ascii="Times New Roman" w:hAnsi="Times New Roman" w:cs="Times New Roman"/>
          <w:color w:val="auto"/>
          <w:sz w:val="24"/>
          <w:szCs w:val="24"/>
        </w:rPr>
      </w:pPr>
    </w:p>
    <w:p w:rsidR="00200C5F" w:rsidRPr="00743F4A" w:rsidP="00743F4A">
      <w:pPr>
        <w:tabs>
          <w:tab w:val="clear" w:pos="3068"/>
        </w:tabs>
        <w:rPr>
          <w:rFonts w:ascii="Times New Roman" w:hAnsi="Times New Roman" w:cs="Times New Roman"/>
          <w:color w:val="auto"/>
          <w:sz w:val="24"/>
          <w:szCs w:val="24"/>
        </w:rPr>
      </w:pPr>
    </w:p>
    <w:p w:rsidR="00200C5F" w:rsidRPr="00743F4A" w:rsidP="00743F4A">
      <w:pPr>
        <w:tabs>
          <w:tab w:val="clear" w:pos="3068"/>
        </w:tabs>
        <w:rPr>
          <w:rFonts w:ascii="Times New Roman" w:hAnsi="Times New Roman" w:cs="Times New Roman"/>
          <w:color w:val="auto"/>
          <w:sz w:val="24"/>
          <w:szCs w:val="24"/>
        </w:rPr>
      </w:pPr>
    </w:p>
    <w:p w:rsidR="0017154C" w:rsidRPr="00743F4A" w:rsidP="00743F4A">
      <w:pPr>
        <w:tabs>
          <w:tab w:val="clear" w:pos="3068"/>
        </w:tabs>
        <w:rPr>
          <w:rFonts w:ascii="Times New Roman" w:hAnsi="Times New Roman" w:cs="Times New Roman"/>
          <w:color w:val="auto"/>
          <w:sz w:val="24"/>
          <w:szCs w:val="24"/>
        </w:rPr>
      </w:pPr>
    </w:p>
    <w:p w:rsidR="0017154C" w:rsidRPr="00743F4A" w:rsidP="00743F4A">
      <w:pPr>
        <w:tabs>
          <w:tab w:val="clear" w:pos="3068"/>
        </w:tabs>
        <w:rPr>
          <w:rFonts w:ascii="Times New Roman" w:hAnsi="Times New Roman" w:cs="Times New Roman"/>
          <w:color w:val="auto"/>
          <w:sz w:val="24"/>
          <w:szCs w:val="24"/>
        </w:rPr>
      </w:pPr>
    </w:p>
    <w:p w:rsidR="005D4500" w:rsidRPr="00743F4A" w:rsidP="00743F4A">
      <w:pPr>
        <w:tabs>
          <w:tab w:val="clear" w:pos="3068"/>
        </w:tabs>
        <w:ind w:firstLine="0"/>
        <w:jc w:val="center"/>
        <w:rPr>
          <w:rFonts w:ascii="Times New Roman" w:hAnsi="Times New Roman" w:cs="Times New Roman"/>
          <w:b/>
          <w:color w:val="auto"/>
          <w:sz w:val="24"/>
          <w:szCs w:val="24"/>
        </w:rPr>
      </w:pPr>
      <w:r w:rsidRPr="00743F4A">
        <w:rPr>
          <w:rFonts w:ascii="Times New Roman" w:hAnsi="Times New Roman" w:cs="Times New Roman"/>
          <w:b/>
          <w:color w:val="auto"/>
          <w:sz w:val="24"/>
          <w:szCs w:val="24"/>
        </w:rPr>
        <w:t>Schema-Focused Therapy’s Efficacy in Treating Major Depressive Disorder</w:t>
      </w:r>
    </w:p>
    <w:p w:rsidR="007A4159" w:rsidRPr="00743F4A" w:rsidP="00743F4A">
      <w:pPr>
        <w:tabs>
          <w:tab w:val="clear" w:pos="3068"/>
        </w:tabs>
        <w:jc w:val="center"/>
        <w:rPr>
          <w:rFonts w:ascii="Times New Roman" w:hAnsi="Times New Roman" w:cs="Times New Roman"/>
          <w:color w:val="auto"/>
          <w:sz w:val="24"/>
          <w:szCs w:val="24"/>
        </w:rPr>
      </w:pPr>
      <w:r w:rsidRPr="00743F4A">
        <w:rPr>
          <w:rFonts w:ascii="Times New Roman" w:hAnsi="Times New Roman" w:cs="Times New Roman"/>
          <w:color w:val="auto"/>
          <w:sz w:val="24"/>
          <w:szCs w:val="24"/>
        </w:rPr>
        <w:t>Name</w:t>
      </w:r>
    </w:p>
    <w:p w:rsidR="0017154C" w:rsidRPr="00743F4A" w:rsidP="00743F4A">
      <w:pPr>
        <w:tabs>
          <w:tab w:val="clear" w:pos="3068"/>
        </w:tabs>
        <w:jc w:val="center"/>
        <w:rPr>
          <w:rFonts w:ascii="Times New Roman" w:hAnsi="Times New Roman" w:cs="Times New Roman"/>
          <w:color w:val="auto"/>
          <w:sz w:val="24"/>
          <w:szCs w:val="24"/>
        </w:rPr>
      </w:pPr>
      <w:r w:rsidRPr="00743F4A">
        <w:rPr>
          <w:rFonts w:ascii="Times New Roman" w:hAnsi="Times New Roman" w:cs="Times New Roman"/>
          <w:color w:val="auto"/>
          <w:sz w:val="24"/>
          <w:szCs w:val="24"/>
        </w:rPr>
        <w:t xml:space="preserve">University </w:t>
      </w:r>
      <w:r w:rsidRPr="00743F4A" w:rsidR="007A4159">
        <w:rPr>
          <w:rFonts w:ascii="Times New Roman" w:hAnsi="Times New Roman" w:cs="Times New Roman"/>
          <w:color w:val="auto"/>
          <w:sz w:val="24"/>
          <w:szCs w:val="24"/>
        </w:rPr>
        <w:t>Name</w:t>
      </w:r>
    </w:p>
    <w:p w:rsidR="001A6792"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br w:type="page"/>
      </w:r>
    </w:p>
    <w:p w:rsidR="0017154C" w:rsidRPr="00743F4A" w:rsidP="00743F4A">
      <w:pPr>
        <w:tabs>
          <w:tab w:val="clear" w:pos="3068"/>
        </w:tabs>
        <w:ind w:firstLine="0"/>
        <w:jc w:val="center"/>
        <w:rPr>
          <w:rFonts w:ascii="Times New Roman" w:hAnsi="Times New Roman" w:cs="Times New Roman"/>
          <w:color w:val="auto"/>
          <w:sz w:val="24"/>
          <w:szCs w:val="24"/>
        </w:rPr>
      </w:pPr>
      <w:r w:rsidRPr="00743F4A">
        <w:rPr>
          <w:rFonts w:ascii="Times New Roman" w:hAnsi="Times New Roman" w:cs="Times New Roman"/>
          <w:b/>
          <w:color w:val="auto"/>
          <w:sz w:val="24"/>
          <w:szCs w:val="24"/>
        </w:rPr>
        <w:t>Abstract</w:t>
      </w:r>
    </w:p>
    <w:p w:rsidR="007A4159" w:rsidRPr="00743F4A" w:rsidP="00743F4A">
      <w:pPr>
        <w:tabs>
          <w:tab w:val="clear" w:pos="3068"/>
        </w:tabs>
        <w:ind w:firstLine="0"/>
        <w:rPr>
          <w:rFonts w:ascii="Times New Roman" w:hAnsi="Times New Roman" w:cs="Times New Roman"/>
          <w:color w:val="auto"/>
          <w:sz w:val="24"/>
          <w:szCs w:val="24"/>
        </w:rPr>
      </w:pPr>
      <w:r w:rsidRPr="00743F4A">
        <w:rPr>
          <w:rFonts w:ascii="Times New Roman" w:hAnsi="Times New Roman" w:cs="Times New Roman"/>
          <w:color w:val="auto"/>
          <w:sz w:val="24"/>
          <w:szCs w:val="24"/>
        </w:rPr>
        <w:t>xxxxxxxxxxxxxxxxxxxxxxx</w:t>
      </w:r>
    </w:p>
    <w:p w:rsidR="007A4159" w:rsidRPr="00743F4A" w:rsidP="00743F4A">
      <w:pPr>
        <w:tabs>
          <w:tab w:val="clear" w:pos="3068"/>
        </w:tabs>
        <w:ind w:firstLine="0"/>
        <w:rPr>
          <w:rFonts w:ascii="Times New Roman" w:hAnsi="Times New Roman" w:cs="Times New Roman"/>
          <w:color w:val="auto"/>
          <w:sz w:val="24"/>
          <w:szCs w:val="24"/>
        </w:rPr>
      </w:pPr>
    </w:p>
    <w:p w:rsidR="007A4159" w:rsidRPr="00743F4A" w:rsidP="00743F4A">
      <w:pPr>
        <w:tabs>
          <w:tab w:val="clear" w:pos="3068"/>
        </w:tabs>
        <w:ind w:firstLine="0"/>
        <w:rPr>
          <w:rFonts w:ascii="Times New Roman" w:hAnsi="Times New Roman" w:cs="Times New Roman"/>
          <w:color w:val="auto"/>
          <w:sz w:val="24"/>
          <w:szCs w:val="24"/>
        </w:rPr>
      </w:pPr>
    </w:p>
    <w:p w:rsidR="007A4159" w:rsidRPr="00743F4A" w:rsidP="00743F4A">
      <w:pPr>
        <w:tabs>
          <w:tab w:val="clear" w:pos="3068"/>
        </w:tabs>
        <w:ind w:firstLine="0"/>
        <w:rPr>
          <w:rFonts w:ascii="Times New Roman" w:hAnsi="Times New Roman" w:cs="Times New Roman"/>
          <w:color w:val="auto"/>
          <w:sz w:val="24"/>
          <w:szCs w:val="24"/>
        </w:rPr>
      </w:pPr>
    </w:p>
    <w:p w:rsidR="007A4159" w:rsidRPr="00743F4A" w:rsidP="00743F4A">
      <w:pPr>
        <w:tabs>
          <w:tab w:val="clear" w:pos="3068"/>
        </w:tabs>
        <w:ind w:firstLine="0"/>
        <w:rPr>
          <w:rFonts w:ascii="Times New Roman" w:hAnsi="Times New Roman" w:cs="Times New Roman"/>
          <w:color w:val="auto"/>
          <w:sz w:val="24"/>
          <w:szCs w:val="24"/>
        </w:rPr>
      </w:pPr>
    </w:p>
    <w:p w:rsidR="0017154C" w:rsidRPr="00743F4A" w:rsidP="00743F4A">
      <w:pPr>
        <w:tabs>
          <w:tab w:val="clear" w:pos="3068"/>
        </w:tabs>
        <w:ind w:firstLine="0"/>
        <w:rPr>
          <w:rFonts w:ascii="Times New Roman" w:hAnsi="Times New Roman" w:cs="Times New Roman"/>
          <w:color w:val="auto"/>
          <w:sz w:val="24"/>
          <w:szCs w:val="24"/>
        </w:rPr>
      </w:pPr>
      <w:r w:rsidRPr="00743F4A">
        <w:rPr>
          <w:rFonts w:ascii="Times New Roman" w:hAnsi="Times New Roman" w:cs="Times New Roman"/>
          <w:color w:val="auto"/>
          <w:sz w:val="24"/>
          <w:szCs w:val="24"/>
        </w:rPr>
        <w:tab/>
      </w:r>
      <w:r w:rsidRPr="00743F4A">
        <w:rPr>
          <w:rFonts w:ascii="Times New Roman" w:hAnsi="Times New Roman" w:cs="Times New Roman"/>
          <w:i/>
          <w:color w:val="auto"/>
          <w:sz w:val="24"/>
          <w:szCs w:val="24"/>
        </w:rPr>
        <w:t>Keywords:</w:t>
      </w:r>
      <w:r w:rsidRPr="00743F4A">
        <w:rPr>
          <w:rFonts w:ascii="Times New Roman" w:hAnsi="Times New Roman" w:cs="Times New Roman"/>
          <w:color w:val="auto"/>
          <w:sz w:val="24"/>
          <w:szCs w:val="24"/>
        </w:rPr>
        <w:t xml:space="preserve"> </w:t>
      </w:r>
      <w:r w:rsidRPr="00743F4A" w:rsidR="007A4159">
        <w:rPr>
          <w:rFonts w:ascii="Times New Roman" w:hAnsi="Times New Roman" w:cs="Times New Roman"/>
          <w:color w:val="auto"/>
          <w:sz w:val="24"/>
          <w:szCs w:val="24"/>
        </w:rPr>
        <w:t>xxxxxxxxxxxxxxxxxxxxxxxxx</w:t>
      </w:r>
    </w:p>
    <w:p w:rsidR="00E102C3" w:rsidRPr="00743F4A" w:rsidP="00743F4A">
      <w:p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br w:type="page"/>
      </w:r>
    </w:p>
    <w:p w:rsidR="007A4159" w:rsidRPr="00743F4A" w:rsidP="00743F4A">
      <w:pPr>
        <w:tabs>
          <w:tab w:val="clear" w:pos="3068"/>
        </w:tabs>
        <w:ind w:firstLine="0"/>
        <w:jc w:val="center"/>
        <w:rPr>
          <w:rFonts w:ascii="Times New Roman" w:hAnsi="Times New Roman" w:cs="Times New Roman"/>
          <w:b/>
          <w:color w:val="auto"/>
          <w:sz w:val="24"/>
          <w:szCs w:val="24"/>
        </w:rPr>
      </w:pPr>
      <w:r w:rsidRPr="00743F4A">
        <w:rPr>
          <w:rFonts w:ascii="Times New Roman" w:hAnsi="Times New Roman" w:cs="Times New Roman"/>
          <w:b/>
          <w:color w:val="auto"/>
          <w:sz w:val="24"/>
          <w:szCs w:val="24"/>
        </w:rPr>
        <w:t>Schema-Focused Therapy’s Efficacy in Treating Major Depressive Disorder</w:t>
      </w:r>
    </w:p>
    <w:p w:rsidR="008E7B6A" w:rsidRPr="00743F4A" w:rsidP="00743F4A">
      <w:p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 xml:space="preserve">Periodic feelings of sadness are common for every person, but persistence provides a critical highlight of a problem. Mental health disorders do represent legitimate health concerns and also warrant medical attention, similar to other illnesses. However, the context is not to be confused with mental health concerns, which are permissible to everyone on occasion. It is estimated that </w:t>
      </w:r>
      <w:r w:rsidRPr="00743F4A" w:rsidR="000E1922">
        <w:rPr>
          <w:rFonts w:ascii="Times New Roman" w:hAnsi="Times New Roman" w:cs="Times New Roman"/>
          <w:color w:val="auto"/>
          <w:sz w:val="24"/>
          <w:szCs w:val="24"/>
        </w:rPr>
        <w:t>roughly 10.7% are the people with mental illness, with the rate of women slightly higher than that of males with approximately 2.5 percent</w:t>
      </w:r>
      <w:r w:rsidRPr="00743F4A" w:rsidR="00743F4A">
        <w:rPr>
          <w:rFonts w:ascii="Times New Roman" w:hAnsi="Times New Roman" w:cs="Times New Roman"/>
          <w:color w:val="auto"/>
          <w:sz w:val="24"/>
          <w:szCs w:val="24"/>
        </w:rPr>
        <w:t xml:space="preserve"> (Blackwell, Lucas &amp; Clarke, 2014)</w:t>
      </w:r>
      <w:r w:rsidRPr="00743F4A" w:rsidR="000E1922">
        <w:rPr>
          <w:rFonts w:ascii="Times New Roman" w:hAnsi="Times New Roman" w:cs="Times New Roman"/>
          <w:color w:val="auto"/>
          <w:sz w:val="24"/>
          <w:szCs w:val="24"/>
        </w:rPr>
        <w:t>. The complexity of mental illnesses provides flexibility such that it can manifest in a variety of forms that encompass schizophrenia, eating disorders, bipolar, anxiety, and depression. Despite the statistics above, mental health disorders remain widely unreported globally, particularly in lower-income countries with scarce data collection. Moreover, there is high uncertainty on data relevant to mental health, which warrants caution in interpreting statistics. 
</w:t>
      </w:r>
    </w:p>
    <w:p w:rsidR="008E7B6A" w:rsidRPr="00743F4A" w:rsidP="00743F4A">
      <w:p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 xml:space="preserve">Depression represents a significant mental health disorder and is identified as the leading cause of disability and a significant contributor to disease burden worldwide (Wang et al., 2017). Recent decades have various statistics that prove an increasing trend in depressive symptoms and depression globally. Women present higher rates of lifetime prevalence averaging at 20% to 25%, which is a stark difference in the rate of men of 7% to 12%. </w:t>
      </w:r>
      <w:r w:rsidRPr="00743F4A" w:rsidR="00743F4A">
        <w:rPr>
          <w:rFonts w:ascii="Times New Roman" w:hAnsi="Times New Roman" w:cs="Times New Roman"/>
          <w:color w:val="auto"/>
          <w:sz w:val="24"/>
          <w:szCs w:val="24"/>
        </w:rPr>
        <w:t>D</w:t>
      </w:r>
      <w:r w:rsidRPr="00743F4A">
        <w:rPr>
          <w:rFonts w:ascii="Times New Roman" w:hAnsi="Times New Roman" w:cs="Times New Roman"/>
          <w:color w:val="auto"/>
          <w:sz w:val="24"/>
          <w:szCs w:val="24"/>
        </w:rPr>
        <w:t xml:space="preserve">epression leads to </w:t>
      </w:r>
      <w:r w:rsidRPr="00743F4A" w:rsidR="00743F4A">
        <w:rPr>
          <w:rFonts w:ascii="Times New Roman" w:hAnsi="Times New Roman" w:cs="Times New Roman"/>
          <w:color w:val="auto"/>
          <w:sz w:val="24"/>
          <w:szCs w:val="24"/>
        </w:rPr>
        <w:t>12% of all hospital admission (Wang et al., 2017) while also contributing to around half of psychiatric consultations. There is no established gold standard that highlights the definition of depression. 
</w:t>
      </w:r>
    </w:p>
    <w:p w:rsidR="00E16BD2" w:rsidRPr="00743F4A" w:rsidP="00743F4A">
      <w:pPr>
        <w:tabs>
          <w:tab w:val="clear" w:pos="3068"/>
        </w:tabs>
        <w:ind w:firstLine="0"/>
        <w:jc w:val="center"/>
        <w:rPr>
          <w:rFonts w:ascii="Times New Roman" w:hAnsi="Times New Roman" w:cs="Times New Roman"/>
          <w:b/>
          <w:bCs/>
          <w:color w:val="auto"/>
          <w:sz w:val="24"/>
          <w:szCs w:val="24"/>
        </w:rPr>
      </w:pPr>
      <w:r w:rsidRPr="00743F4A">
        <w:rPr>
          <w:rFonts w:ascii="Times New Roman" w:hAnsi="Times New Roman" w:cs="Times New Roman"/>
          <w:b/>
          <w:bCs/>
          <w:color w:val="auto"/>
          <w:sz w:val="24"/>
          <w:szCs w:val="24"/>
        </w:rPr>
        <w:t>Literature Review</w:t>
      </w:r>
    </w:p>
    <w:p w:rsidR="00E14D68"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Major Depressive Disorder</w:t>
      </w:r>
    </w:p>
    <w:p w:rsidR="0051611E"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Major depressive disorder (MDD) is a medical condition with a significant impact on mood</w:t>
      </w:r>
      <w:r w:rsidRPr="00743F4A" w:rsidR="00F7206D">
        <w:rPr>
          <w:rFonts w:ascii="Times New Roman" w:hAnsi="Times New Roman" w:cs="Times New Roman"/>
          <w:bCs/>
          <w:color w:val="auto"/>
          <w:sz w:val="24"/>
          <w:szCs w:val="24"/>
        </w:rPr>
        <w:t>, physical functions</w:t>
      </w:r>
      <w:r w:rsidRPr="00743F4A">
        <w:rPr>
          <w:rFonts w:ascii="Times New Roman" w:hAnsi="Times New Roman" w:cs="Times New Roman"/>
          <w:bCs/>
          <w:color w:val="auto"/>
          <w:sz w:val="24"/>
          <w:szCs w:val="24"/>
        </w:rPr>
        <w:t xml:space="preserve">, and behavior, which may consequentially influence various areas of one's life. As a public health condition in the United States, health condition impacts mortality, poor health, </w:t>
      </w:r>
      <w:r w:rsidRPr="00743F4A">
        <w:rPr>
          <w:rFonts w:ascii="Times New Roman" w:hAnsi="Times New Roman" w:cs="Times New Roman"/>
          <w:bCs/>
          <w:color w:val="auto"/>
          <w:sz w:val="24"/>
          <w:szCs w:val="24"/>
        </w:rPr>
        <w:t>comorbidity</w:t>
      </w:r>
      <w:r w:rsidRPr="00743F4A">
        <w:rPr>
          <w:rFonts w:ascii="Times New Roman" w:hAnsi="Times New Roman" w:cs="Times New Roman"/>
          <w:bCs/>
          <w:color w:val="auto"/>
          <w:sz w:val="24"/>
          <w:szCs w:val="24"/>
        </w:rPr>
        <w:t xml:space="preserve">, and substantial impairment. There are severe cases of MDD that limit the individual's capability to work, which qualifies the candidate for social security disability benefits. </w:t>
      </w:r>
      <w:r w:rsidRPr="00743F4A">
        <w:rPr>
          <w:rFonts w:ascii="Times New Roman" w:hAnsi="Times New Roman" w:cs="Times New Roman"/>
          <w:bCs/>
          <w:color w:val="auto"/>
          <w:sz w:val="24"/>
          <w:szCs w:val="24"/>
        </w:rPr>
        <w:t>The health condition is arguably well known, particularly by the term clinical depression. However, not many understand the health condition. Accumulation of knowledge of MDD over time shows an increasing trend of acquiring more insight on the topic, but there is more yet to be done. Further comprehension of clinical depression would be possible through studies that research its etiology, practical assessment, and treatment. 
</w:t>
      </w:r>
    </w:p>
    <w:p w:rsidR="0051611E"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As a prevalent psychiatric disorder, clinical depression tends to be recurrent and, at times, chronic. The lifetime and 12-month prevalence rates of the conditions are at 11% and 7.5%, respectively, with severity standards for both holding at 3% and 2.3% (</w:t>
      </w:r>
      <w:r w:rsidRPr="00743F4A">
        <w:rPr>
          <w:rFonts w:ascii="Times New Roman" w:hAnsi="Times New Roman" w:cs="Times New Roman"/>
          <w:bCs/>
          <w:color w:val="auto"/>
          <w:sz w:val="24"/>
          <w:szCs w:val="24"/>
        </w:rPr>
        <w:t>Avenevoli</w:t>
      </w:r>
      <w:r w:rsidRPr="00743F4A">
        <w:rPr>
          <w:rFonts w:ascii="Times New Roman" w:hAnsi="Times New Roman" w:cs="Times New Roman"/>
          <w:bCs/>
          <w:color w:val="auto"/>
          <w:sz w:val="24"/>
          <w:szCs w:val="24"/>
        </w:rPr>
        <w:t xml:space="preserve"> et al., 2015). Females are more susceptible to men, with a significant increase in prevalence across the adolescent population. </w:t>
      </w:r>
      <w:r w:rsidRPr="00743F4A" w:rsidR="00F7206D">
        <w:rPr>
          <w:rFonts w:ascii="Times New Roman" w:hAnsi="Times New Roman" w:cs="Times New Roman"/>
          <w:bCs/>
          <w:color w:val="auto"/>
          <w:sz w:val="24"/>
          <w:szCs w:val="24"/>
        </w:rPr>
        <w:t xml:space="preserve">The trait of MDD includes persistent and intense feelings of sadness for extended periods. People with the medical condition experience difficulties in the performance of routine activities and generally lose interest are things they previously enjoyed. </w:t>
      </w:r>
      <w:r w:rsidRPr="00743F4A" w:rsidR="00B82ED5">
        <w:rPr>
          <w:rFonts w:ascii="Times New Roman" w:hAnsi="Times New Roman" w:cs="Times New Roman"/>
          <w:bCs/>
          <w:color w:val="auto"/>
          <w:sz w:val="24"/>
          <w:szCs w:val="24"/>
        </w:rPr>
        <w:t xml:space="preserve">It is not known what the exact root cause of MDD is, but some findings highlight various factors that influence an increased risk of developing the health condition. Development of MDD may be in brain chemistry as an imbalance of hormones or affect the management of mood stability from a combination of stress and genes. Additional triggers include medications, </w:t>
      </w:r>
      <w:r w:rsidRPr="00743F4A" w:rsidR="00B82ED5">
        <w:rPr>
          <w:rFonts w:ascii="Times New Roman" w:hAnsi="Times New Roman" w:cs="Times New Roman"/>
          <w:bCs/>
          <w:color w:val="auto"/>
          <w:sz w:val="24"/>
          <w:szCs w:val="24"/>
        </w:rPr>
        <w:t>including steroids, alcohol and drug abuse, and other medical conditions such as hypoth</w:t>
      </w:r>
      <w:r w:rsidRPr="00743F4A" w:rsidR="00EC6A08">
        <w:rPr>
          <w:rFonts w:ascii="Times New Roman" w:hAnsi="Times New Roman" w:cs="Times New Roman"/>
          <w:bCs/>
          <w:color w:val="auto"/>
          <w:sz w:val="24"/>
          <w:szCs w:val="24"/>
        </w:rPr>
        <w:t xml:space="preserve">yroidism and cancer. </w:t>
      </w:r>
    </w:p>
    <w:p w:rsidR="00A64951"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Most of the population with clinical depression never seek out treatment, but there are various treatment interventions. The diagnosis of MDD is through observation of behavior patterns, feelings, and symptoms. The Diagnostic and Statistical Manual of Mental Disorders (DSM) has a list of symptoms that a patient must exhibit for at least two weeks, once a day. The symptoms of MDD include; Irritability throughout most of the day</w:t>
      </w:r>
      <w:r w:rsidRPr="00743F4A">
        <w:rPr>
          <w:rFonts w:ascii="Times New Roman" w:hAnsi="Times New Roman" w:cs="Times New Roman"/>
          <w:bCs/>
          <w:color w:val="auto"/>
          <w:sz w:val="24"/>
          <w:szCs w:val="24"/>
        </w:rPr>
        <w:t>, t</w:t>
      </w:r>
      <w:r w:rsidRPr="00743F4A">
        <w:rPr>
          <w:rFonts w:ascii="Times New Roman" w:hAnsi="Times New Roman" w:cs="Times New Roman"/>
          <w:bCs/>
          <w:color w:val="auto"/>
          <w:sz w:val="24"/>
          <w:szCs w:val="24"/>
        </w:rPr>
        <w:t>houghts of harm to oneself or suicide</w:t>
      </w:r>
      <w:r w:rsidRPr="00743F4A">
        <w:rPr>
          <w:rFonts w:ascii="Times New Roman" w:hAnsi="Times New Roman" w:cs="Times New Roman"/>
          <w:bCs/>
          <w:color w:val="auto"/>
          <w:sz w:val="24"/>
          <w:szCs w:val="24"/>
        </w:rPr>
        <w:t>, f</w:t>
      </w:r>
      <w:r w:rsidRPr="00743F4A">
        <w:rPr>
          <w:rFonts w:ascii="Times New Roman" w:hAnsi="Times New Roman" w:cs="Times New Roman"/>
          <w:bCs/>
          <w:color w:val="auto"/>
          <w:sz w:val="24"/>
          <w:szCs w:val="24"/>
        </w:rPr>
        <w:t>eelings of guilt or unworthiness on unjustifiable context</w:t>
      </w:r>
      <w:r w:rsidRPr="00743F4A">
        <w:rPr>
          <w:rFonts w:ascii="Times New Roman" w:hAnsi="Times New Roman" w:cs="Times New Roman"/>
          <w:bCs/>
          <w:color w:val="auto"/>
          <w:sz w:val="24"/>
          <w:szCs w:val="24"/>
        </w:rPr>
        <w:t xml:space="preserve">, unusual tiredness and general lack of energy, restlessness, insomnia, change in appetite that may lead to loss of or gaining weight suddenly, experience difficulty in thinking, concentrating, and decision making, and losing interest in activities one once enjoyed. A patient has to exhibit five or more of the symptoms according to the DSM. </w:t>
      </w:r>
      <w:r w:rsidRPr="00743F4A" w:rsidR="00EE13CC">
        <w:rPr>
          <w:rFonts w:ascii="Times New Roman" w:hAnsi="Times New Roman" w:cs="Times New Roman"/>
          <w:bCs/>
          <w:color w:val="auto"/>
          <w:sz w:val="24"/>
          <w:szCs w:val="24"/>
        </w:rPr>
        <w:t>The symptoms of MDD significantly overlap with PTSD (Lawson, 2014), and there is a high rate of co-occurrence of both disorders. Additionally, the two even have relatively similar options for treatment.
</w:t>
      </w:r>
    </w:p>
    <w:p w:rsidR="00413AF1"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Empirically-Supported Treatments for MDD</w:t>
      </w:r>
    </w:p>
    <w:p w:rsidR="00AD21BC"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There are over 30 used treatments for MDD, with the availability of the majority of the products as inexpensive generics. </w:t>
      </w:r>
      <w:r w:rsidRPr="00743F4A" w:rsidR="00DF04FF">
        <w:rPr>
          <w:rFonts w:ascii="Times New Roman" w:hAnsi="Times New Roman" w:cs="Times New Roman"/>
          <w:bCs/>
          <w:color w:val="auto"/>
          <w:sz w:val="24"/>
          <w:szCs w:val="24"/>
        </w:rPr>
        <w:t xml:space="preserve">No standard has yet to be established, with various distinctions observed adopted by numerous institutions and professionals. Typical treatment of MDD is through pharmaceutical medication, psychotherapy, lifestyle adjustments, or a mash-up of the above. </w:t>
      </w:r>
      <w:r w:rsidRPr="00743F4A" w:rsidR="00162A0D">
        <w:rPr>
          <w:rFonts w:ascii="Times New Roman" w:hAnsi="Times New Roman" w:cs="Times New Roman"/>
          <w:bCs/>
          <w:color w:val="auto"/>
          <w:sz w:val="24"/>
          <w:szCs w:val="24"/>
        </w:rPr>
        <w:t xml:space="preserve">The commencement of treatment by primary care providers for MDD is antidepressant medications. </w:t>
      </w:r>
      <w:r w:rsidRPr="00743F4A">
        <w:rPr>
          <w:rFonts w:ascii="Times New Roman" w:hAnsi="Times New Roman" w:cs="Times New Roman"/>
          <w:bCs/>
          <w:color w:val="auto"/>
          <w:sz w:val="24"/>
          <w:szCs w:val="24"/>
        </w:rPr>
        <w:t xml:space="preserve">The antidepressant drugs influence healthy sleeping patterns for the patients, and also positively influence moods. Considerations to take account in the prescription of drugs include the potential of the patient to harm themselves and the potential impact of outpatient treatment </w:t>
      </w:r>
      <w:r w:rsidRPr="00743F4A">
        <w:rPr>
          <w:rFonts w:ascii="Times New Roman" w:hAnsi="Times New Roman" w:cs="Times New Roman"/>
          <w:bCs/>
          <w:color w:val="auto"/>
          <w:sz w:val="24"/>
          <w:szCs w:val="24"/>
        </w:rPr>
        <w:t>programs. Antidepressants' order is not advised for pregnant women and breastfeeding mothers without consultation from a clinical provider to assess the risk. 
</w:t>
      </w:r>
    </w:p>
    <w:p w:rsidR="00186D56"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 most frequently prescribed antidepressants are </w:t>
      </w:r>
      <w:r w:rsidRPr="00743F4A">
        <w:rPr>
          <w:rFonts w:ascii="Times New Roman" w:hAnsi="Times New Roman" w:cs="Times New Roman"/>
          <w:sz w:val="24"/>
          <w:szCs w:val="24"/>
        </w:rPr>
        <w:t>serotonin</w:t>
      </w:r>
      <w:r w:rsidRPr="00743F4A">
        <w:rPr>
          <w:rFonts w:ascii="Times New Roman" w:hAnsi="Times New Roman" w:cs="Times New Roman"/>
          <w:sz w:val="24"/>
          <w:szCs w:val="24"/>
        </w:rPr>
        <w:t>-norepinephrine</w:t>
      </w:r>
      <w:r w:rsidRPr="00743F4A">
        <w:rPr>
          <w:rFonts w:ascii="Times New Roman" w:hAnsi="Times New Roman" w:cs="Times New Roman"/>
          <w:sz w:val="24"/>
          <w:szCs w:val="24"/>
        </w:rPr>
        <w:t xml:space="preserve"> reuptake inhibitors</w:t>
      </w:r>
      <w:r w:rsidRPr="00743F4A">
        <w:rPr>
          <w:rStyle w:val="t"/>
          <w:rFonts w:ascii="Times New Roman" w:hAnsi="Times New Roman" w:cs="Times New Roman"/>
          <w:color w:val="000000"/>
          <w:spacing w:val="-2"/>
          <w:sz w:val="24"/>
          <w:szCs w:val="24"/>
          <w:bdr w:val="none" w:sz="0" w:space="0" w:color="auto" w:frame="1"/>
        </w:rPr>
        <w:t xml:space="preserve"> </w:t>
      </w:r>
      <w:r w:rsidRPr="00743F4A">
        <w:rPr>
          <w:rFonts w:ascii="Times New Roman" w:hAnsi="Times New Roman" w:cs="Times New Roman"/>
          <w:bCs/>
          <w:color w:val="auto"/>
          <w:sz w:val="24"/>
          <w:szCs w:val="24"/>
        </w:rPr>
        <w:t xml:space="preserve">(SNRIs) and selective serotonin reuptake (SSRIs). The mechanism of action of the latter drugs is through inhibiting the breakdown of serotonin neurotransmitters in the brain resulting in higher amounts of the same. </w:t>
      </w:r>
      <w:r w:rsidRPr="00743F4A" w:rsidR="00FC5C34">
        <w:rPr>
          <w:rFonts w:ascii="Times New Roman" w:hAnsi="Times New Roman" w:cs="Times New Roman"/>
          <w:bCs/>
          <w:color w:val="auto"/>
          <w:sz w:val="24"/>
          <w:szCs w:val="24"/>
        </w:rPr>
        <w:t xml:space="preserve">Most widely known SSRIs include </w:t>
      </w:r>
      <w:r w:rsidRPr="00743F4A" w:rsidR="00FC5C34">
        <w:rPr>
          <w:rFonts w:ascii="Times New Roman" w:hAnsi="Times New Roman" w:cs="Times New Roman"/>
          <w:bCs/>
          <w:color w:val="auto"/>
          <w:sz w:val="24"/>
          <w:szCs w:val="24"/>
        </w:rPr>
        <w:t>citalopram</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Celexa</w:t>
      </w:r>
      <w:r w:rsidRPr="00743F4A" w:rsidR="00FC5C34">
        <w:rPr>
          <w:rFonts w:ascii="Times New Roman" w:hAnsi="Times New Roman" w:cs="Times New Roman"/>
          <w:bCs/>
          <w:color w:val="auto"/>
          <w:sz w:val="24"/>
          <w:szCs w:val="24"/>
        </w:rPr>
        <w:t xml:space="preserve">) and </w:t>
      </w:r>
      <w:r w:rsidRPr="00743F4A" w:rsidR="00FC5C34">
        <w:rPr>
          <w:rFonts w:ascii="Times New Roman" w:hAnsi="Times New Roman" w:cs="Times New Roman"/>
          <w:bCs/>
          <w:color w:val="auto"/>
          <w:sz w:val="24"/>
          <w:szCs w:val="24"/>
        </w:rPr>
        <w:t>fluoxetine</w:t>
      </w:r>
      <w:r w:rsidRPr="00743F4A" w:rsidR="00FC5C34">
        <w:rPr>
          <w:rFonts w:ascii="Times New Roman" w:hAnsi="Times New Roman" w:cs="Times New Roman"/>
          <w:bCs/>
          <w:color w:val="auto"/>
          <w:sz w:val="24"/>
          <w:szCs w:val="24"/>
        </w:rPr>
        <w:t xml:space="preserve"> (Prozac), and people tolerate them well because of the low incidence of side effects</w:t>
      </w:r>
      <w:r w:rsidRPr="00743F4A" w:rsidR="005C2A40">
        <w:rPr>
          <w:rFonts w:ascii="Times New Roman" w:hAnsi="Times New Roman" w:cs="Times New Roman"/>
          <w:bCs/>
          <w:color w:val="auto"/>
          <w:sz w:val="24"/>
          <w:szCs w:val="24"/>
        </w:rPr>
        <w:t xml:space="preserve"> (Park et al.,</w:t>
      </w:r>
      <w:r w:rsidRPr="00743F4A" w:rsidR="00166363">
        <w:rPr>
          <w:rFonts w:ascii="Times New Roman" w:hAnsi="Times New Roman" w:cs="Times New Roman"/>
          <w:bCs/>
          <w:color w:val="auto"/>
          <w:sz w:val="24"/>
          <w:szCs w:val="24"/>
        </w:rPr>
        <w:t xml:space="preserve"> 2012)</w:t>
      </w:r>
      <w:r w:rsidRPr="00743F4A" w:rsidR="00FC5C34">
        <w:rPr>
          <w:rFonts w:ascii="Times New Roman" w:hAnsi="Times New Roman" w:cs="Times New Roman"/>
          <w:bCs/>
          <w:color w:val="auto"/>
          <w:sz w:val="24"/>
          <w:szCs w:val="24"/>
        </w:rPr>
        <w:t xml:space="preserve">. </w:t>
      </w:r>
      <w:r w:rsidRPr="00743F4A">
        <w:rPr>
          <w:rFonts w:ascii="Times New Roman" w:hAnsi="Times New Roman" w:cs="Times New Roman"/>
          <w:bCs/>
          <w:color w:val="auto"/>
          <w:sz w:val="24"/>
          <w:szCs w:val="24"/>
        </w:rPr>
        <w:t xml:space="preserve">SNRIs are a typical alternative treatment for patients with moderate yield success for SSRIs, and their mechanism of action keeps the serotonin and </w:t>
      </w:r>
      <w:r w:rsidRPr="00743F4A">
        <w:rPr>
          <w:rFonts w:ascii="Times New Roman" w:hAnsi="Times New Roman" w:cs="Times New Roman"/>
          <w:bCs/>
          <w:color w:val="auto"/>
          <w:sz w:val="24"/>
          <w:szCs w:val="24"/>
        </w:rPr>
        <w:t>norepinephrine</w:t>
      </w:r>
      <w:r w:rsidRPr="00743F4A">
        <w:rPr>
          <w:rFonts w:ascii="Times New Roman" w:hAnsi="Times New Roman" w:cs="Times New Roman"/>
          <w:bCs/>
          <w:color w:val="auto"/>
          <w:sz w:val="24"/>
          <w:szCs w:val="24"/>
        </w:rPr>
        <w:t xml:space="preserve"> levels </w:t>
      </w:r>
      <w:r w:rsidRPr="00743F4A" w:rsidR="004D1930">
        <w:rPr>
          <w:rFonts w:ascii="Times New Roman" w:hAnsi="Times New Roman" w:cs="Times New Roman"/>
          <w:bCs/>
          <w:color w:val="auto"/>
          <w:sz w:val="24"/>
          <w:szCs w:val="24"/>
        </w:rPr>
        <w:t xml:space="preserve">up by preventing them from going back to the cells that release them. </w:t>
      </w:r>
      <w:r w:rsidRPr="00743F4A" w:rsidR="004D1930">
        <w:rPr>
          <w:rFonts w:ascii="Times New Roman" w:hAnsi="Times New Roman" w:cs="Times New Roman"/>
          <w:bCs/>
          <w:color w:val="auto"/>
          <w:sz w:val="24"/>
          <w:szCs w:val="24"/>
        </w:rPr>
        <w:t>Norepinephrine</w:t>
      </w:r>
      <w:r w:rsidRPr="00743F4A" w:rsidR="004D1930">
        <w:rPr>
          <w:rFonts w:ascii="Times New Roman" w:hAnsi="Times New Roman" w:cs="Times New Roman"/>
          <w:bCs/>
          <w:color w:val="auto"/>
          <w:sz w:val="24"/>
          <w:szCs w:val="24"/>
        </w:rPr>
        <w:t xml:space="preserve"> neurotransmitters define the level of alertness and energy, while serotonin brings about positive feelings of well-being. </w:t>
      </w:r>
      <w:r w:rsidRPr="00743F4A" w:rsidR="00FC5C34">
        <w:rPr>
          <w:rFonts w:ascii="Times New Roman" w:hAnsi="Times New Roman" w:cs="Times New Roman"/>
          <w:bCs/>
          <w:color w:val="auto"/>
          <w:sz w:val="24"/>
          <w:szCs w:val="24"/>
        </w:rPr>
        <w:t xml:space="preserve">Commonly SNRIs on the market include </w:t>
      </w:r>
      <w:r w:rsidRPr="00743F4A" w:rsidR="00FC5C34">
        <w:rPr>
          <w:rFonts w:ascii="Times New Roman" w:hAnsi="Times New Roman" w:cs="Times New Roman"/>
          <w:bCs/>
          <w:color w:val="auto"/>
          <w:sz w:val="24"/>
          <w:szCs w:val="24"/>
        </w:rPr>
        <w:t>venlafaxina</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Effexor</w:t>
      </w:r>
      <w:r w:rsidRPr="00743F4A" w:rsidR="00FC5C34">
        <w:rPr>
          <w:rFonts w:ascii="Times New Roman" w:hAnsi="Times New Roman" w:cs="Times New Roman"/>
          <w:bCs/>
          <w:color w:val="auto"/>
          <w:sz w:val="24"/>
          <w:szCs w:val="24"/>
        </w:rPr>
        <w:t xml:space="preserve"> XR), </w:t>
      </w:r>
      <w:r w:rsidRPr="00743F4A" w:rsidR="00FC5C34">
        <w:rPr>
          <w:rFonts w:ascii="Times New Roman" w:hAnsi="Times New Roman" w:cs="Times New Roman"/>
          <w:bCs/>
          <w:color w:val="auto"/>
          <w:sz w:val="24"/>
          <w:szCs w:val="24"/>
        </w:rPr>
        <w:t>milnacipran</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Savella</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levomilnacipran</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Fetzima</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duloxetine</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Cymbalta</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Irenka</w:t>
      </w:r>
      <w:r w:rsidRPr="00743F4A" w:rsidR="00FC5C34">
        <w:rPr>
          <w:rFonts w:ascii="Times New Roman" w:hAnsi="Times New Roman" w:cs="Times New Roman"/>
          <w:bCs/>
          <w:color w:val="auto"/>
          <w:sz w:val="24"/>
          <w:szCs w:val="24"/>
        </w:rPr>
        <w:t xml:space="preserve">), and </w:t>
      </w:r>
      <w:r w:rsidRPr="00743F4A" w:rsidR="00FC5C34">
        <w:rPr>
          <w:rFonts w:ascii="Times New Roman" w:hAnsi="Times New Roman" w:cs="Times New Roman"/>
          <w:bCs/>
          <w:color w:val="auto"/>
          <w:sz w:val="24"/>
          <w:szCs w:val="24"/>
        </w:rPr>
        <w:t>atomocetine</w:t>
      </w:r>
      <w:r w:rsidRPr="00743F4A" w:rsidR="00FC5C34">
        <w:rPr>
          <w:rFonts w:ascii="Times New Roman" w:hAnsi="Times New Roman" w:cs="Times New Roman"/>
          <w:bCs/>
          <w:color w:val="auto"/>
          <w:sz w:val="24"/>
          <w:szCs w:val="24"/>
        </w:rPr>
        <w:t xml:space="preserve"> (</w:t>
      </w:r>
      <w:r w:rsidRPr="00743F4A" w:rsidR="00FC5C34">
        <w:rPr>
          <w:rFonts w:ascii="Times New Roman" w:hAnsi="Times New Roman" w:cs="Times New Roman"/>
          <w:bCs/>
          <w:color w:val="auto"/>
          <w:sz w:val="24"/>
          <w:szCs w:val="24"/>
        </w:rPr>
        <w:t>Strattera</w:t>
      </w:r>
      <w:r w:rsidRPr="00743F4A" w:rsidR="00FC5C34">
        <w:rPr>
          <w:rFonts w:ascii="Times New Roman" w:hAnsi="Times New Roman" w:cs="Times New Roman"/>
          <w:bCs/>
          <w:color w:val="auto"/>
          <w:sz w:val="24"/>
          <w:szCs w:val="24"/>
        </w:rPr>
        <w:t>). Prescription of SNRIs is not advisable to people with high blood pressure and liver damage</w:t>
      </w:r>
      <w:r w:rsidRPr="00743F4A" w:rsidR="00166363">
        <w:rPr>
          <w:rFonts w:ascii="Times New Roman" w:hAnsi="Times New Roman" w:cs="Times New Roman"/>
          <w:bCs/>
          <w:color w:val="auto"/>
          <w:sz w:val="24"/>
          <w:szCs w:val="24"/>
        </w:rPr>
        <w:t xml:space="preserve"> (Dale, Bang-Andersen &amp; Sanchez, 2015)</w:t>
      </w:r>
      <w:r w:rsidRPr="00743F4A" w:rsidR="00FC5C34">
        <w:rPr>
          <w:rFonts w:ascii="Times New Roman" w:hAnsi="Times New Roman" w:cs="Times New Roman"/>
          <w:bCs/>
          <w:color w:val="auto"/>
          <w:sz w:val="24"/>
          <w:szCs w:val="24"/>
        </w:rPr>
        <w:t xml:space="preserve">. </w:t>
      </w:r>
    </w:p>
    <w:p w:rsidR="004D1930"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Psychotherapy accounts for a talk or psychological therapy, which has proven effective for people with MDD. The context of the treatment involves regularly scheduled visits with a therapist to open up about one's conditions and also expounds on related issues. The healthcare provider may even resort to other forms of therapeutic interventions, including group, interpersonal, or cognitive behavioral therapy. Group therapy </w:t>
      </w:r>
      <w:r w:rsidRPr="00743F4A" w:rsidR="00B526C6">
        <w:rPr>
          <w:rFonts w:ascii="Times New Roman" w:hAnsi="Times New Roman" w:cs="Times New Roman"/>
          <w:bCs/>
          <w:color w:val="auto"/>
          <w:sz w:val="24"/>
          <w:szCs w:val="24"/>
        </w:rPr>
        <w:t xml:space="preserve">involves sharing experiences and feelings with others with relevant knowledge of what the patient is going through. Cognitive-behavioral therapy engages the patient in modifications to their thought patterns targeting at improving their behaviors and moods. Interpersonal therapy pays significant attention to the patients and their </w:t>
      </w:r>
      <w:r w:rsidRPr="00743F4A" w:rsidR="00B526C6">
        <w:rPr>
          <w:rFonts w:ascii="Times New Roman" w:hAnsi="Times New Roman" w:cs="Times New Roman"/>
          <w:bCs/>
          <w:color w:val="auto"/>
          <w:sz w:val="24"/>
          <w:szCs w:val="24"/>
        </w:rPr>
        <w:t>relationships as the central root of psychological problems. The therapeutic interventions help the patients regain control and satisfaction in life, increase self-esteem, improve communication skills, replace negative behaviors and beliefs with positive ones, and adjust to crises and stressful events. 
</w:t>
      </w:r>
    </w:p>
    <w:p w:rsidR="00B526C6"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 third intervention involves changing one's daily habits. One such intervention is eating habits, such as salmon, because of its omega-3 fatty acids. Other nutrients were shown to help the symptoms of MDD include magnesium and vitamin B. nutritious foods for the latter include whole grains, and beans, while the former is found in yogurt, seeds, and nuts. Other habitual improvements require the patient to abstain from alcohol and specific highlighted categories of processed foods. Alcohol is a nervous system depressant and tends to make the symptoms worse. Groups of food with omega-6 fatty acids that may be processed, deep-fried, or refined tend to exacerbate MDD. Patients without insomnia are advised to get between six to eight hours of sleep every day. Other </w:t>
      </w:r>
      <w:r w:rsidRPr="00743F4A">
        <w:rPr>
          <w:rFonts w:ascii="Times New Roman" w:hAnsi="Times New Roman" w:cs="Times New Roman"/>
          <w:bCs/>
          <w:color w:val="auto"/>
          <w:sz w:val="24"/>
          <w:szCs w:val="24"/>
        </w:rPr>
        <w:t>lifestyle</w:t>
      </w:r>
      <w:r w:rsidRPr="00743F4A">
        <w:rPr>
          <w:rFonts w:ascii="Times New Roman" w:hAnsi="Times New Roman" w:cs="Times New Roman"/>
          <w:bCs/>
          <w:color w:val="auto"/>
          <w:sz w:val="24"/>
          <w:szCs w:val="24"/>
        </w:rPr>
        <w:t xml:space="preserve"> changes with a potential boost one's mood and improves feelings of self-worth are physical activity. 
</w:t>
      </w:r>
    </w:p>
    <w:p w:rsidR="00413AF1"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Schema-Focused Therapy for MDD</w:t>
      </w:r>
    </w:p>
    <w:p w:rsidR="00035771"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Schema-focused therapy defines a newer integrative approach to therapeutic care designed as an intervention for mental health and personality disorders that do not respond to other treatment options. The treatment plan involves working with the care provider to reveal and improve understanding of the patient's schemas, which are also referred to as maladaptive schemas. As an integrative approach, the intervention combines various principles key for different psychotherapies inclusive of cognitive-behavior therapy, emotion-focused therapy, attachment theory, and psychoanalysis.  The schemas targeted in the intervention highlight some unhelpful patterns people develop out of not meeting their emotional needs. The </w:t>
      </w:r>
      <w:r w:rsidRPr="00743F4A">
        <w:rPr>
          <w:rFonts w:ascii="Times New Roman" w:hAnsi="Times New Roman" w:cs="Times New Roman"/>
          <w:bCs/>
          <w:color w:val="auto"/>
          <w:sz w:val="24"/>
          <w:szCs w:val="24"/>
        </w:rPr>
        <w:t xml:space="preserve">therapist's role is engaging the patients to aid them in defeating these entrenched and self-defeating patterns. </w:t>
      </w:r>
      <w:r w:rsidRPr="00743F4A" w:rsidR="003D547E">
        <w:rPr>
          <w:rFonts w:ascii="Times New Roman" w:hAnsi="Times New Roman" w:cs="Times New Roman"/>
          <w:bCs/>
          <w:color w:val="auto"/>
          <w:sz w:val="24"/>
          <w:szCs w:val="24"/>
        </w:rPr>
        <w:t xml:space="preserve">Existing literature uses the intervention for mental disorders, particularly borderline personality disorder. However, in a single case study involving MDD and personality disorder, </w:t>
      </w:r>
      <w:r w:rsidRPr="00743F4A" w:rsidR="003D547E">
        <w:rPr>
          <w:rFonts w:ascii="Times New Roman" w:hAnsi="Times New Roman" w:cs="Times New Roman"/>
          <w:bCs/>
          <w:color w:val="auto"/>
          <w:sz w:val="24"/>
          <w:szCs w:val="24"/>
        </w:rPr>
        <w:t>Seavey</w:t>
      </w:r>
      <w:r w:rsidRPr="00743F4A" w:rsidR="003D547E">
        <w:rPr>
          <w:rFonts w:ascii="Times New Roman" w:hAnsi="Times New Roman" w:cs="Times New Roman"/>
          <w:bCs/>
          <w:color w:val="auto"/>
          <w:sz w:val="24"/>
          <w:szCs w:val="24"/>
        </w:rPr>
        <w:t xml:space="preserve"> and Moore (2012) found the intervention as clinically significant in influencing social isolation, pessimistic tendencies, punitive nature, and emotional deprivation. The case study provides grounds for using schema-focused therapy to treat clinical depression, mainly if it's </w:t>
      </w:r>
      <w:r w:rsidRPr="00743F4A" w:rsidR="003D547E">
        <w:rPr>
          <w:rFonts w:ascii="Times New Roman" w:hAnsi="Times New Roman" w:cs="Times New Roman"/>
          <w:bCs/>
          <w:color w:val="auto"/>
          <w:sz w:val="24"/>
          <w:szCs w:val="24"/>
        </w:rPr>
        <w:t>comorbid</w:t>
      </w:r>
      <w:r w:rsidRPr="00743F4A" w:rsidR="003D547E">
        <w:rPr>
          <w:rFonts w:ascii="Times New Roman" w:hAnsi="Times New Roman" w:cs="Times New Roman"/>
          <w:bCs/>
          <w:color w:val="auto"/>
          <w:sz w:val="24"/>
          <w:szCs w:val="24"/>
        </w:rPr>
        <w:t xml:space="preserve"> with personality disorders. </w:t>
      </w:r>
    </w:p>
    <w:p w:rsidR="00AA4A24"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Purpose of the Present Study</w:t>
      </w:r>
    </w:p>
    <w:p w:rsidR="003D547E" w:rsidRPr="00743F4A" w:rsidP="00743F4A">
      <w:p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 xml:space="preserve">In the </w:t>
      </w:r>
      <w:r w:rsidRPr="00743F4A" w:rsidR="00E102C3">
        <w:rPr>
          <w:rFonts w:ascii="Times New Roman" w:hAnsi="Times New Roman" w:cs="Times New Roman"/>
          <w:color w:val="auto"/>
          <w:sz w:val="24"/>
          <w:szCs w:val="24"/>
        </w:rPr>
        <w:t>present study</w:t>
      </w:r>
      <w:r w:rsidRPr="00743F4A" w:rsidR="00413AF1">
        <w:rPr>
          <w:rFonts w:ascii="Times New Roman" w:hAnsi="Times New Roman" w:cs="Times New Roman"/>
          <w:color w:val="auto"/>
          <w:sz w:val="24"/>
          <w:szCs w:val="24"/>
        </w:rPr>
        <w:t xml:space="preserve">, this researcher will examine the effectiveness of Schema-Focused Therapy </w:t>
      </w:r>
      <w:r w:rsidRPr="00743F4A" w:rsidR="00C60033">
        <w:rPr>
          <w:rFonts w:ascii="Times New Roman" w:hAnsi="Times New Roman" w:cs="Times New Roman"/>
          <w:color w:val="auto"/>
          <w:sz w:val="24"/>
          <w:szCs w:val="24"/>
        </w:rPr>
        <w:t>with</w:t>
      </w:r>
      <w:r w:rsidRPr="00743F4A" w:rsidR="00413AF1">
        <w:rPr>
          <w:rFonts w:ascii="Times New Roman" w:hAnsi="Times New Roman" w:cs="Times New Roman"/>
          <w:color w:val="auto"/>
          <w:sz w:val="24"/>
          <w:szCs w:val="24"/>
        </w:rPr>
        <w:t xml:space="preserve"> clients diagnosed with MDD.  </w:t>
      </w:r>
      <w:r w:rsidRPr="00743F4A">
        <w:rPr>
          <w:rFonts w:ascii="Times New Roman" w:hAnsi="Times New Roman" w:cs="Times New Roman"/>
          <w:color w:val="auto"/>
          <w:sz w:val="24"/>
          <w:szCs w:val="24"/>
        </w:rPr>
        <w:t xml:space="preserve">I think MDD is a complicated disorder, and the lack of a singular established treatment program for it signifies the need for additional research on treatment objectives. Moreover, I believe the therapy has significant potential since it addresses the early maladaptive schemas that shape the perception </w:t>
      </w:r>
      <w:r w:rsidRPr="00743F4A" w:rsidR="008C3AA2">
        <w:rPr>
          <w:rFonts w:ascii="Times New Roman" w:hAnsi="Times New Roman" w:cs="Times New Roman"/>
          <w:color w:val="auto"/>
          <w:sz w:val="24"/>
          <w:szCs w:val="24"/>
        </w:rPr>
        <w:t xml:space="preserve">on a lot of things, and may consequentially breed several mental disorders. I would want to focus on targeting the intervention towards veterans. Studies suggest that veterans have lower statistics </w:t>
      </w:r>
      <w:r w:rsidRPr="00743F4A" w:rsidR="00823AA2">
        <w:rPr>
          <w:rFonts w:ascii="Times New Roman" w:hAnsi="Times New Roman" w:cs="Times New Roman"/>
          <w:color w:val="auto"/>
          <w:sz w:val="24"/>
          <w:szCs w:val="24"/>
        </w:rPr>
        <w:t xml:space="preserve">of anxiety and elevated depression </w:t>
      </w:r>
      <w:r w:rsidRPr="00743F4A" w:rsidR="008C3AA2">
        <w:rPr>
          <w:rFonts w:ascii="Times New Roman" w:hAnsi="Times New Roman" w:cs="Times New Roman"/>
          <w:color w:val="auto"/>
          <w:sz w:val="24"/>
          <w:szCs w:val="24"/>
        </w:rPr>
        <w:t xml:space="preserve">at </w:t>
      </w:r>
      <w:r w:rsidRPr="00743F4A" w:rsidR="00823AA2">
        <w:rPr>
          <w:rFonts w:ascii="Times New Roman" w:hAnsi="Times New Roman" w:cs="Times New Roman"/>
          <w:color w:val="auto"/>
          <w:sz w:val="24"/>
          <w:szCs w:val="24"/>
        </w:rPr>
        <w:t xml:space="preserve">9.9% and 11.0%, than non-veterans, whose statistics are 12.3% and 12.8% (Gould et al., 2015). However, I think the study is critical because veterans are highly susceptible to </w:t>
      </w:r>
      <w:r w:rsidRPr="00743F4A" w:rsidR="00823AA2">
        <w:rPr>
          <w:rFonts w:ascii="Times New Roman" w:hAnsi="Times New Roman" w:cs="Times New Roman"/>
          <w:color w:val="auto"/>
          <w:sz w:val="24"/>
          <w:szCs w:val="24"/>
        </w:rPr>
        <w:t>comorbidity</w:t>
      </w:r>
      <w:r w:rsidRPr="00743F4A" w:rsidR="00823AA2">
        <w:rPr>
          <w:rFonts w:ascii="Times New Roman" w:hAnsi="Times New Roman" w:cs="Times New Roman"/>
          <w:color w:val="auto"/>
          <w:sz w:val="24"/>
          <w:szCs w:val="24"/>
        </w:rPr>
        <w:t xml:space="preserve"> in mental disorders (</w:t>
      </w:r>
      <w:r w:rsidRPr="00743F4A" w:rsidR="00823AA2">
        <w:rPr>
          <w:rFonts w:ascii="Times New Roman" w:hAnsi="Times New Roman" w:cs="Times New Roman"/>
          <w:color w:val="auto"/>
          <w:sz w:val="24"/>
          <w:szCs w:val="24"/>
        </w:rPr>
        <w:t>Trivedi</w:t>
      </w:r>
      <w:r w:rsidRPr="00743F4A" w:rsidR="00823AA2">
        <w:rPr>
          <w:rFonts w:ascii="Times New Roman" w:hAnsi="Times New Roman" w:cs="Times New Roman"/>
          <w:color w:val="auto"/>
          <w:sz w:val="24"/>
          <w:szCs w:val="24"/>
        </w:rPr>
        <w:t xml:space="preserve"> et al., 2015). Schema-focused therapy can address such symptoms clinically significantly. 
</w:t>
      </w:r>
    </w:p>
    <w:p w:rsidR="00823AA2" w:rsidRPr="00743F4A" w:rsidP="00743F4A">
      <w:p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Three primary questions to address include:</w:t>
      </w:r>
    </w:p>
    <w:p w:rsidR="00823AA2" w:rsidRPr="00743F4A" w:rsidP="00743F4A">
      <w:pPr>
        <w:pStyle w:val="ListParagraph"/>
        <w:numPr>
          <w:ilvl w:val="0"/>
          <w:numId w:val="2"/>
        </w:num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What factors may hinder or promote recovery from MDD?</w:t>
      </w:r>
    </w:p>
    <w:p w:rsidR="006929B6" w:rsidRPr="00743F4A" w:rsidP="00743F4A">
      <w:pPr>
        <w:pStyle w:val="ListParagraph"/>
        <w:numPr>
          <w:ilvl w:val="0"/>
          <w:numId w:val="2"/>
        </w:num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What are the processes and observable changes that highlight recovery?</w:t>
      </w:r>
    </w:p>
    <w:p w:rsidR="006929B6" w:rsidRPr="00743F4A" w:rsidP="00743F4A">
      <w:pPr>
        <w:pStyle w:val="ListParagraph"/>
        <w:numPr>
          <w:ilvl w:val="0"/>
          <w:numId w:val="2"/>
        </w:num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What are the patients' perceptions regarding the structure and formats employed in the schema-focused therapy intervention?
</w:t>
      </w:r>
    </w:p>
    <w:p w:rsidR="00823AA2" w:rsidRPr="00743F4A" w:rsidP="00743F4A">
      <w:pPr>
        <w:tabs>
          <w:tab w:val="clear" w:pos="3068"/>
        </w:tabs>
        <w:rPr>
          <w:rFonts w:ascii="Times New Roman" w:hAnsi="Times New Roman" w:cs="Times New Roman"/>
          <w:color w:val="auto"/>
          <w:sz w:val="24"/>
          <w:szCs w:val="24"/>
        </w:rPr>
      </w:pPr>
      <w:r w:rsidRPr="00743F4A">
        <w:rPr>
          <w:rFonts w:ascii="Times New Roman" w:hAnsi="Times New Roman" w:cs="Times New Roman"/>
          <w:color w:val="auto"/>
          <w:sz w:val="24"/>
          <w:szCs w:val="24"/>
        </w:rPr>
        <w:t xml:space="preserve">I hypothesize that </w:t>
      </w:r>
      <w:r w:rsidRPr="00743F4A" w:rsidR="00114D45">
        <w:rPr>
          <w:rFonts w:ascii="Times New Roman" w:hAnsi="Times New Roman" w:cs="Times New Roman"/>
          <w:color w:val="auto"/>
          <w:sz w:val="24"/>
          <w:szCs w:val="24"/>
        </w:rPr>
        <w:t>the root causes of mental illness for veterans are schemas formulated in childhood and during their service, and hence, can be course-corrected. 
</w:t>
      </w:r>
    </w:p>
    <w:p w:rsidR="00FD3380" w:rsidRPr="00743F4A" w:rsidP="00743F4A">
      <w:pPr>
        <w:tabs>
          <w:tab w:val="clear" w:pos="3068"/>
        </w:tabs>
        <w:ind w:firstLine="0"/>
        <w:jc w:val="center"/>
        <w:rPr>
          <w:rFonts w:ascii="Times New Roman" w:hAnsi="Times New Roman" w:cs="Times New Roman"/>
          <w:b/>
          <w:color w:val="auto"/>
          <w:sz w:val="24"/>
          <w:szCs w:val="24"/>
        </w:rPr>
      </w:pPr>
      <w:r w:rsidRPr="00743F4A">
        <w:rPr>
          <w:rFonts w:ascii="Times New Roman" w:hAnsi="Times New Roman" w:cs="Times New Roman"/>
          <w:b/>
          <w:color w:val="auto"/>
          <w:sz w:val="24"/>
          <w:szCs w:val="24"/>
        </w:rPr>
        <w:t>Method</w:t>
      </w:r>
      <w:r w:rsidRPr="00743F4A">
        <w:rPr>
          <w:rFonts w:ascii="Times New Roman" w:hAnsi="Times New Roman" w:cs="Times New Roman"/>
          <w:b/>
          <w:color w:val="auto"/>
          <w:sz w:val="24"/>
          <w:szCs w:val="24"/>
        </w:rPr>
        <w:t xml:space="preserve"> </w:t>
      </w:r>
    </w:p>
    <w:p w:rsidR="00E102C3"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Participants</w:t>
      </w:r>
      <w:r w:rsidRPr="00743F4A" w:rsidR="006929B6">
        <w:rPr>
          <w:rFonts w:ascii="Times New Roman" w:hAnsi="Times New Roman" w:cs="Times New Roman"/>
          <w:b/>
          <w:color w:val="auto"/>
          <w:sz w:val="24"/>
          <w:szCs w:val="24"/>
        </w:rPr>
        <w:t xml:space="preserve"> </w:t>
      </w:r>
      <w:r w:rsidRPr="00743F4A" w:rsidR="00395405">
        <w:rPr>
          <w:rFonts w:ascii="Times New Roman" w:hAnsi="Times New Roman" w:cs="Times New Roman"/>
          <w:b/>
          <w:color w:val="auto"/>
          <w:sz w:val="24"/>
          <w:szCs w:val="24"/>
        </w:rPr>
        <w:t>(Sample)</w:t>
      </w:r>
    </w:p>
    <w:p w:rsidR="006929B6"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 sample population for the proposed schema-focused therapy intervention is veterans. The selection criteria will account for those who seek psychiatric treatment </w:t>
      </w:r>
      <w:r w:rsidRPr="00743F4A" w:rsidR="001D7224">
        <w:rPr>
          <w:rFonts w:ascii="Times New Roman" w:hAnsi="Times New Roman" w:cs="Times New Roman"/>
          <w:bCs/>
          <w:color w:val="auto"/>
          <w:sz w:val="24"/>
          <w:szCs w:val="24"/>
        </w:rPr>
        <w:t xml:space="preserve">both within and </w:t>
      </w:r>
      <w:r w:rsidRPr="00743F4A">
        <w:rPr>
          <w:rFonts w:ascii="Times New Roman" w:hAnsi="Times New Roman" w:cs="Times New Roman"/>
          <w:bCs/>
          <w:color w:val="auto"/>
          <w:sz w:val="24"/>
          <w:szCs w:val="24"/>
        </w:rPr>
        <w:t>outside the Veteran Affairs (VA) treatment system</w:t>
      </w:r>
      <w:r w:rsidRPr="00743F4A" w:rsidR="001D7224">
        <w:rPr>
          <w:rFonts w:ascii="Times New Roman" w:hAnsi="Times New Roman" w:cs="Times New Roman"/>
          <w:bCs/>
          <w:color w:val="auto"/>
          <w:sz w:val="24"/>
          <w:szCs w:val="24"/>
        </w:rPr>
        <w:t xml:space="preserve">. The criteria for evaluating the 'sample population' will take into account how extensive and informative the medical records are. The inclusion of private practice is to expand the research's reach, despite published articles stipulating that the VA health system outperforms the private health sector </w:t>
      </w:r>
      <w:r w:rsidRPr="00743F4A" w:rsidR="003D5920">
        <w:rPr>
          <w:rFonts w:ascii="Times New Roman" w:hAnsi="Times New Roman" w:cs="Times New Roman"/>
          <w:bCs/>
          <w:color w:val="auto"/>
          <w:sz w:val="24"/>
          <w:szCs w:val="24"/>
        </w:rPr>
        <w:t>(</w:t>
      </w:r>
      <w:r w:rsidRPr="00743F4A" w:rsidR="003D5920">
        <w:rPr>
          <w:rFonts w:ascii="Times New Roman" w:hAnsi="Times New Roman" w:cs="Times New Roman"/>
          <w:color w:val="222222"/>
          <w:sz w:val="24"/>
          <w:szCs w:val="24"/>
        </w:rPr>
        <w:t>National Academies of Sciences, Engineering, and Medicine, 2018)</w:t>
      </w:r>
      <w:r w:rsidRPr="00743F4A" w:rsidR="001D7224">
        <w:rPr>
          <w:rFonts w:ascii="Times New Roman" w:hAnsi="Times New Roman" w:cs="Times New Roman"/>
          <w:bCs/>
          <w:color w:val="auto"/>
          <w:sz w:val="24"/>
          <w:szCs w:val="24"/>
        </w:rPr>
        <w:t xml:space="preserve">. Moreover, </w:t>
      </w:r>
      <w:r w:rsidRPr="00743F4A" w:rsidR="003D5920">
        <w:rPr>
          <w:rFonts w:ascii="Times New Roman" w:hAnsi="Times New Roman" w:cs="Times New Roman"/>
          <w:bCs/>
          <w:color w:val="auto"/>
          <w:sz w:val="24"/>
          <w:szCs w:val="24"/>
        </w:rPr>
        <w:t xml:space="preserve">additional consideration will account for a positive outlook on healthcare as a treatment plan for MDD. As a motivation technique, the veterans who complete the study will be viable for an undisclosed grant from the survey. There are </w:t>
      </w:r>
      <w:r w:rsidRPr="00743F4A" w:rsidR="00F87CF5">
        <w:rPr>
          <w:rFonts w:ascii="Times New Roman" w:hAnsi="Times New Roman" w:cs="Times New Roman"/>
          <w:bCs/>
          <w:color w:val="auto"/>
          <w:sz w:val="24"/>
          <w:szCs w:val="24"/>
        </w:rPr>
        <w:t xml:space="preserve">four </w:t>
      </w:r>
      <w:r w:rsidRPr="00743F4A" w:rsidR="003D5920">
        <w:rPr>
          <w:rFonts w:ascii="Times New Roman" w:hAnsi="Times New Roman" w:cs="Times New Roman"/>
          <w:bCs/>
          <w:color w:val="auto"/>
          <w:sz w:val="24"/>
          <w:szCs w:val="24"/>
        </w:rPr>
        <w:t xml:space="preserve">ethical considerations to consider: </w:t>
      </w:r>
      <w:r w:rsidRPr="00743F4A" w:rsidR="00F87CF5">
        <w:rPr>
          <w:rFonts w:ascii="Times New Roman" w:hAnsi="Times New Roman" w:cs="Times New Roman"/>
          <w:bCs/>
          <w:color w:val="auto"/>
          <w:sz w:val="24"/>
          <w:szCs w:val="24"/>
        </w:rPr>
        <w:t xml:space="preserve">multiple relationships, disposition driven diagnosis, informed consent, and boundaries of competence. </w:t>
      </w:r>
    </w:p>
    <w:p w:rsidR="00FD2F93"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Design</w:t>
      </w:r>
    </w:p>
    <w:p w:rsidR="003D5920"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 research will be quantitative. The primary measurements for the sample population will happen throughout the study. The intervention design will be for a minimum of 28 weeks, with information filled throughout the period. The integrative nature of the treatment intervention facilitates the study's configuration to manipulate the variables in </w:t>
      </w:r>
      <w:r w:rsidRPr="00743F4A">
        <w:rPr>
          <w:rFonts w:ascii="Times New Roman" w:hAnsi="Times New Roman" w:cs="Times New Roman"/>
          <w:bCs/>
          <w:color w:val="auto"/>
          <w:sz w:val="24"/>
          <w:szCs w:val="24"/>
        </w:rPr>
        <w:t>establishing what therapies have a significant impact on the entirety of the sample. The variables in the research will be the self-identified schemas by each participant. 
</w:t>
      </w:r>
    </w:p>
    <w:p w:rsidR="00826E15"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Data Collection and Instrumentation</w:t>
      </w:r>
    </w:p>
    <w:p w:rsidR="00F87CF5"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Most data collected will be from the health professionals through the observation and judgment of the individual cases. Additional information from the care professionals will also involve their personal perception of the sample population, the identified schemas, and the therapy's effectiveness. </w:t>
      </w:r>
      <w:r w:rsidRPr="00743F4A" w:rsidR="006A53F6">
        <w:rPr>
          <w:rFonts w:ascii="Times New Roman" w:hAnsi="Times New Roman" w:cs="Times New Roman"/>
          <w:bCs/>
          <w:color w:val="auto"/>
          <w:sz w:val="24"/>
          <w:szCs w:val="24"/>
        </w:rPr>
        <w:t>The data sets that prove viable to be integrated into the study will contain action-oriented. In any case, neutrality will be assessed as positive feedback and a challenge to improve. The sample population or family members will even fill out questionnaires that guide the research team on their perceptions regarding the treatment and its possible impact. 
</w:t>
      </w:r>
    </w:p>
    <w:p w:rsidR="00C647E0"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Procedure</w:t>
      </w:r>
    </w:p>
    <w:p w:rsidR="006A53F6"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 study's timing </w:t>
      </w:r>
      <w:r w:rsidRPr="00743F4A" w:rsidR="0026741D">
        <w:rPr>
          <w:rFonts w:ascii="Times New Roman" w:hAnsi="Times New Roman" w:cs="Times New Roman"/>
          <w:bCs/>
          <w:color w:val="auto"/>
          <w:sz w:val="24"/>
          <w:szCs w:val="24"/>
        </w:rPr>
        <w:t xml:space="preserve">is </w:t>
      </w:r>
      <w:r w:rsidRPr="00743F4A">
        <w:rPr>
          <w:rFonts w:ascii="Times New Roman" w:hAnsi="Times New Roman" w:cs="Times New Roman"/>
          <w:bCs/>
          <w:color w:val="auto"/>
          <w:sz w:val="24"/>
          <w:szCs w:val="24"/>
        </w:rPr>
        <w:t xml:space="preserve">to commence from the first week of August for an entire period of </w:t>
      </w:r>
      <w:r w:rsidRPr="00743F4A" w:rsidR="0026741D">
        <w:rPr>
          <w:rFonts w:ascii="Times New Roman" w:hAnsi="Times New Roman" w:cs="Times New Roman"/>
          <w:bCs/>
          <w:color w:val="auto"/>
          <w:sz w:val="24"/>
          <w:szCs w:val="24"/>
        </w:rPr>
        <w:t>28 weeks. The nature of care will not be institutionalized with the sample group free to go home. The administration of the treatment intervention will be one hour and thirty minutes each day for every day. However, each Friday's therapy session will be a group session, with each group identified based on the severity of their mental disorder. 
</w:t>
      </w:r>
    </w:p>
    <w:p w:rsidR="00451CEC" w:rsidRPr="00743F4A" w:rsidP="00743F4A">
      <w:pPr>
        <w:tabs>
          <w:tab w:val="clear" w:pos="3068"/>
        </w:tabs>
        <w:ind w:firstLine="0"/>
        <w:rPr>
          <w:rFonts w:ascii="Times New Roman" w:hAnsi="Times New Roman" w:cs="Times New Roman"/>
          <w:b/>
          <w:color w:val="auto"/>
          <w:sz w:val="24"/>
          <w:szCs w:val="24"/>
        </w:rPr>
      </w:pPr>
      <w:r w:rsidRPr="00743F4A">
        <w:rPr>
          <w:rFonts w:ascii="Times New Roman" w:hAnsi="Times New Roman" w:cs="Times New Roman"/>
          <w:b/>
          <w:color w:val="auto"/>
          <w:sz w:val="24"/>
          <w:szCs w:val="24"/>
        </w:rPr>
        <w:t>Data Analysis</w:t>
      </w:r>
    </w:p>
    <w:p w:rsidR="008471D2" w:rsidRPr="00743F4A" w:rsidP="00743F4A">
      <w:pPr>
        <w:tabs>
          <w:tab w:val="clear" w:pos="3068"/>
        </w:tabs>
        <w:rPr>
          <w:rFonts w:ascii="Times New Roman" w:hAnsi="Times New Roman" w:cs="Times New Roman"/>
          <w:bCs/>
          <w:color w:val="auto"/>
          <w:sz w:val="24"/>
          <w:szCs w:val="24"/>
        </w:rPr>
      </w:pPr>
      <w:r w:rsidRPr="00743F4A">
        <w:rPr>
          <w:rFonts w:ascii="Times New Roman" w:hAnsi="Times New Roman" w:cs="Times New Roman"/>
          <w:bCs/>
          <w:color w:val="auto"/>
          <w:sz w:val="24"/>
          <w:szCs w:val="24"/>
        </w:rPr>
        <w:t xml:space="preserve">The inferential statistics to analyze the performance and adherence of the identified groups will be the t-test statistical model. The evaluation will account for improvements as a consequence of the mean between the groups to assess any significant differences in each group's treatment plan. The data analysis will also account for the differences and similarities noted in the account of the variables. The Pearson Product Moment Correlation statistical model will be </w:t>
      </w:r>
      <w:r w:rsidRPr="00743F4A">
        <w:rPr>
          <w:rFonts w:ascii="Times New Roman" w:hAnsi="Times New Roman" w:cs="Times New Roman"/>
          <w:bCs/>
          <w:color w:val="auto"/>
          <w:sz w:val="24"/>
          <w:szCs w:val="24"/>
        </w:rPr>
        <w:t xml:space="preserve">used for that calculation, and the Pearson coefficient will assess the variables as a stipulated interval. </w:t>
      </w:r>
      <w:r w:rsidRPr="00743F4A">
        <w:rPr>
          <w:rFonts w:ascii="Times New Roman" w:hAnsi="Times New Roman" w:cs="Times New Roman"/>
          <w:b/>
          <w:color w:val="auto"/>
          <w:sz w:val="24"/>
          <w:szCs w:val="24"/>
          <w:highlight w:val="cyan"/>
        </w:rPr>
        <w:br w:type="page"/>
      </w:r>
    </w:p>
    <w:p w:rsidR="00277606" w:rsidRPr="00743F4A" w:rsidP="00743F4A">
      <w:pPr>
        <w:tabs>
          <w:tab w:val="clear" w:pos="3068"/>
        </w:tabs>
        <w:ind w:firstLine="0"/>
        <w:jc w:val="center"/>
        <w:rPr>
          <w:rFonts w:ascii="Times New Roman" w:hAnsi="Times New Roman" w:cs="Times New Roman"/>
          <w:b/>
          <w:color w:val="auto"/>
          <w:sz w:val="24"/>
          <w:szCs w:val="24"/>
        </w:rPr>
      </w:pPr>
      <w:r w:rsidRPr="00743F4A">
        <w:rPr>
          <w:rFonts w:ascii="Times New Roman" w:hAnsi="Times New Roman" w:cs="Times New Roman"/>
          <w:b/>
          <w:color w:val="auto"/>
          <w:sz w:val="24"/>
          <w:szCs w:val="24"/>
        </w:rPr>
        <w:t>References</w:t>
      </w:r>
    </w:p>
    <w:p w:rsidR="008471D2"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Avenevoli</w:t>
      </w:r>
      <w:r w:rsidRPr="00743F4A">
        <w:rPr>
          <w:rFonts w:ascii="Times New Roman" w:hAnsi="Times New Roman" w:cs="Times New Roman"/>
          <w:color w:val="222222"/>
          <w:sz w:val="24"/>
          <w:szCs w:val="24"/>
        </w:rPr>
        <w:t xml:space="preserve">, S., </w:t>
      </w:r>
      <w:r w:rsidRPr="00743F4A">
        <w:rPr>
          <w:rFonts w:ascii="Times New Roman" w:hAnsi="Times New Roman" w:cs="Times New Roman"/>
          <w:color w:val="222222"/>
          <w:sz w:val="24"/>
          <w:szCs w:val="24"/>
        </w:rPr>
        <w:t>Swendsen</w:t>
      </w:r>
      <w:r w:rsidRPr="00743F4A">
        <w:rPr>
          <w:rFonts w:ascii="Times New Roman" w:hAnsi="Times New Roman" w:cs="Times New Roman"/>
          <w:color w:val="222222"/>
          <w:sz w:val="24"/>
          <w:szCs w:val="24"/>
        </w:rPr>
        <w:t xml:space="preserve">, J., He, J. P., Burstein, M., &amp; </w:t>
      </w:r>
      <w:r w:rsidRPr="00743F4A">
        <w:rPr>
          <w:rFonts w:ascii="Times New Roman" w:hAnsi="Times New Roman" w:cs="Times New Roman"/>
          <w:color w:val="222222"/>
          <w:sz w:val="24"/>
          <w:szCs w:val="24"/>
        </w:rPr>
        <w:t>Merikangas</w:t>
      </w:r>
      <w:r w:rsidRPr="00743F4A">
        <w:rPr>
          <w:rFonts w:ascii="Times New Roman" w:hAnsi="Times New Roman" w:cs="Times New Roman"/>
          <w:color w:val="222222"/>
          <w:sz w:val="24"/>
          <w:szCs w:val="24"/>
        </w:rPr>
        <w:t>, K. R. (2015).</w:t>
      </w:r>
      <w:r w:rsidRPr="00743F4A">
        <w:rPr>
          <w:rFonts w:ascii="Times New Roman" w:hAnsi="Times New Roman" w:cs="Times New Roman"/>
          <w:color w:val="222222"/>
          <w:sz w:val="24"/>
          <w:szCs w:val="24"/>
        </w:rPr>
        <w:t xml:space="preserve"> Major depression in the National </w:t>
      </w:r>
      <w:r w:rsidRPr="00743F4A">
        <w:rPr>
          <w:rFonts w:ascii="Times New Roman" w:hAnsi="Times New Roman" w:cs="Times New Roman"/>
          <w:color w:val="222222"/>
          <w:sz w:val="24"/>
          <w:szCs w:val="24"/>
        </w:rPr>
        <w:t>Comorbidity</w:t>
      </w:r>
      <w:r w:rsidRPr="00743F4A">
        <w:rPr>
          <w:rFonts w:ascii="Times New Roman" w:hAnsi="Times New Roman" w:cs="Times New Roman"/>
          <w:color w:val="222222"/>
          <w:sz w:val="24"/>
          <w:szCs w:val="24"/>
        </w:rPr>
        <w:t xml:space="preserve"> Survey–Adolescent Supplement: Prevalence, correlates, and treatment. </w:t>
      </w:r>
      <w:r w:rsidRPr="00743F4A">
        <w:rPr>
          <w:rFonts w:ascii="Times New Roman" w:hAnsi="Times New Roman" w:cs="Times New Roman"/>
          <w:i/>
          <w:iCs/>
          <w:color w:val="222222"/>
          <w:sz w:val="24"/>
          <w:szCs w:val="24"/>
        </w:rPr>
        <w:t>Journal of the American Academy of Child &amp; Adolescent Psychiatry</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54</w:t>
      </w:r>
      <w:r w:rsidRPr="00743F4A">
        <w:rPr>
          <w:rFonts w:ascii="Times New Roman" w:hAnsi="Times New Roman" w:cs="Times New Roman"/>
          <w:color w:val="222222"/>
          <w:sz w:val="24"/>
          <w:szCs w:val="24"/>
        </w:rPr>
        <w:t>(1), 37-44.</w:t>
      </w:r>
    </w:p>
    <w:p w:rsidR="00743F4A"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Blackwell, D. L., Lucas, J. W., &amp; Clarke, T. C. (2014). Summary health statistics for US adults: national health interview survey, 2012. </w:t>
      </w:r>
      <w:r w:rsidRPr="00743F4A">
        <w:rPr>
          <w:rFonts w:ascii="Times New Roman" w:hAnsi="Times New Roman" w:cs="Times New Roman"/>
          <w:i/>
          <w:iCs/>
          <w:color w:val="222222"/>
          <w:sz w:val="24"/>
          <w:szCs w:val="24"/>
        </w:rPr>
        <w:t>Vital and health statistics.</w:t>
      </w:r>
      <w:r w:rsidRPr="00743F4A">
        <w:rPr>
          <w:rFonts w:ascii="Times New Roman" w:hAnsi="Times New Roman" w:cs="Times New Roman"/>
          <w:i/>
          <w:iCs/>
          <w:color w:val="222222"/>
          <w:sz w:val="24"/>
          <w:szCs w:val="24"/>
        </w:rPr>
        <w:t xml:space="preserve"> </w:t>
      </w:r>
      <w:r w:rsidRPr="00743F4A">
        <w:rPr>
          <w:rFonts w:ascii="Times New Roman" w:hAnsi="Times New Roman" w:cs="Times New Roman"/>
          <w:i/>
          <w:iCs/>
          <w:color w:val="222222"/>
          <w:sz w:val="24"/>
          <w:szCs w:val="24"/>
        </w:rPr>
        <w:t>Series 10, Data from the National Health Survey</w:t>
      </w:r>
      <w:r w:rsidRPr="00743F4A">
        <w:rPr>
          <w:rFonts w:ascii="Times New Roman" w:hAnsi="Times New Roman" w:cs="Times New Roman"/>
          <w:color w:val="222222"/>
          <w:sz w:val="24"/>
          <w:szCs w:val="24"/>
        </w:rPr>
        <w:t>, (260), 1.</w:t>
      </w:r>
    </w:p>
    <w:p w:rsidR="00166363"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 xml:space="preserve">Dale, E., Bang-Andersen, B., &amp; </w:t>
      </w:r>
      <w:r w:rsidRPr="00743F4A">
        <w:rPr>
          <w:rFonts w:ascii="Times New Roman" w:hAnsi="Times New Roman" w:cs="Times New Roman"/>
          <w:color w:val="222222"/>
          <w:sz w:val="24"/>
          <w:szCs w:val="24"/>
        </w:rPr>
        <w:t>Sánchez</w:t>
      </w:r>
      <w:r w:rsidRPr="00743F4A">
        <w:rPr>
          <w:rFonts w:ascii="Times New Roman" w:hAnsi="Times New Roman" w:cs="Times New Roman"/>
          <w:color w:val="222222"/>
          <w:sz w:val="24"/>
          <w:szCs w:val="24"/>
        </w:rPr>
        <w:t>, C. (2015).</w:t>
      </w:r>
      <w:r w:rsidRPr="00743F4A">
        <w:rPr>
          <w:rFonts w:ascii="Times New Roman" w:hAnsi="Times New Roman" w:cs="Times New Roman"/>
          <w:color w:val="222222"/>
          <w:sz w:val="24"/>
          <w:szCs w:val="24"/>
        </w:rPr>
        <w:t xml:space="preserve"> </w:t>
      </w:r>
      <w:r w:rsidRPr="00743F4A">
        <w:rPr>
          <w:rFonts w:ascii="Times New Roman" w:hAnsi="Times New Roman" w:cs="Times New Roman"/>
          <w:color w:val="222222"/>
          <w:sz w:val="24"/>
          <w:szCs w:val="24"/>
        </w:rPr>
        <w:t>Emerging mechanisms and treatments for depression beyond SSRIs and SNRIs.</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Biochemical pharmacology</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95</w:t>
      </w:r>
      <w:r w:rsidRPr="00743F4A">
        <w:rPr>
          <w:rFonts w:ascii="Times New Roman" w:hAnsi="Times New Roman" w:cs="Times New Roman"/>
          <w:color w:val="222222"/>
          <w:sz w:val="24"/>
          <w:szCs w:val="24"/>
        </w:rPr>
        <w:t>(2), 81-97.</w:t>
      </w:r>
    </w:p>
    <w:p w:rsidR="00823AA2"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 xml:space="preserve">Gould, C. E., </w:t>
      </w:r>
      <w:r w:rsidRPr="00743F4A">
        <w:rPr>
          <w:rFonts w:ascii="Times New Roman" w:hAnsi="Times New Roman" w:cs="Times New Roman"/>
          <w:color w:val="222222"/>
          <w:sz w:val="24"/>
          <w:szCs w:val="24"/>
        </w:rPr>
        <w:t>Rideaux</w:t>
      </w:r>
      <w:r w:rsidRPr="00743F4A">
        <w:rPr>
          <w:rFonts w:ascii="Times New Roman" w:hAnsi="Times New Roman" w:cs="Times New Roman"/>
          <w:color w:val="222222"/>
          <w:sz w:val="24"/>
          <w:szCs w:val="24"/>
        </w:rPr>
        <w:t xml:space="preserve">, T., </w:t>
      </w:r>
      <w:r w:rsidRPr="00743F4A">
        <w:rPr>
          <w:rFonts w:ascii="Times New Roman" w:hAnsi="Times New Roman" w:cs="Times New Roman"/>
          <w:color w:val="222222"/>
          <w:sz w:val="24"/>
          <w:szCs w:val="24"/>
        </w:rPr>
        <w:t>Spira</w:t>
      </w:r>
      <w:r w:rsidRPr="00743F4A">
        <w:rPr>
          <w:rFonts w:ascii="Times New Roman" w:hAnsi="Times New Roman" w:cs="Times New Roman"/>
          <w:color w:val="222222"/>
          <w:sz w:val="24"/>
          <w:szCs w:val="24"/>
        </w:rPr>
        <w:t xml:space="preserve">, A. P., &amp; </w:t>
      </w:r>
      <w:r w:rsidRPr="00743F4A">
        <w:rPr>
          <w:rFonts w:ascii="Times New Roman" w:hAnsi="Times New Roman" w:cs="Times New Roman"/>
          <w:color w:val="222222"/>
          <w:sz w:val="24"/>
          <w:szCs w:val="24"/>
        </w:rPr>
        <w:t>Beaudreau</w:t>
      </w:r>
      <w:r w:rsidRPr="00743F4A">
        <w:rPr>
          <w:rFonts w:ascii="Times New Roman" w:hAnsi="Times New Roman" w:cs="Times New Roman"/>
          <w:color w:val="222222"/>
          <w:sz w:val="24"/>
          <w:szCs w:val="24"/>
        </w:rPr>
        <w:t xml:space="preserve">, S. A. (2015). Depression and anxiety symptoms in male veterans and non‐veterans: The Health and Retirement Study. </w:t>
      </w:r>
      <w:r w:rsidRPr="00743F4A">
        <w:rPr>
          <w:rFonts w:ascii="Times New Roman" w:hAnsi="Times New Roman" w:cs="Times New Roman"/>
          <w:i/>
          <w:iCs/>
          <w:color w:val="222222"/>
          <w:sz w:val="24"/>
          <w:szCs w:val="24"/>
        </w:rPr>
        <w:t>International Journal of Geriatric Psychiatry</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30</w:t>
      </w:r>
      <w:r w:rsidRPr="00743F4A">
        <w:rPr>
          <w:rFonts w:ascii="Times New Roman" w:hAnsi="Times New Roman" w:cs="Times New Roman"/>
          <w:color w:val="222222"/>
          <w:sz w:val="24"/>
          <w:szCs w:val="24"/>
        </w:rPr>
        <w:t>(6), 623-630.</w:t>
      </w:r>
    </w:p>
    <w:p w:rsidR="00EE13CC"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 xml:space="preserve">Lawson, N. R. (2014). </w:t>
      </w:r>
      <w:r w:rsidRPr="00743F4A">
        <w:rPr>
          <w:rFonts w:ascii="Times New Roman" w:hAnsi="Times New Roman" w:cs="Times New Roman"/>
          <w:color w:val="222222"/>
          <w:sz w:val="24"/>
          <w:szCs w:val="24"/>
        </w:rPr>
        <w:t>Post-traumatic stress disorder in combat veterans.</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Journal of the American Academy of PAs</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27</w:t>
      </w:r>
      <w:r w:rsidRPr="00743F4A">
        <w:rPr>
          <w:rFonts w:ascii="Times New Roman" w:hAnsi="Times New Roman" w:cs="Times New Roman"/>
          <w:color w:val="222222"/>
          <w:sz w:val="24"/>
          <w:szCs w:val="24"/>
        </w:rPr>
        <w:t>(5), 18-22.</w:t>
      </w:r>
    </w:p>
    <w:p w:rsidR="003D5920"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National Academies of Sciences, Engineering, and Medicine.</w:t>
      </w:r>
      <w:r w:rsidRPr="00743F4A">
        <w:rPr>
          <w:rFonts w:ascii="Times New Roman" w:hAnsi="Times New Roman" w:cs="Times New Roman"/>
          <w:color w:val="222222"/>
          <w:sz w:val="24"/>
          <w:szCs w:val="24"/>
        </w:rPr>
        <w:t xml:space="preserve"> </w:t>
      </w:r>
      <w:r w:rsidRPr="00743F4A">
        <w:rPr>
          <w:rFonts w:ascii="Times New Roman" w:hAnsi="Times New Roman" w:cs="Times New Roman"/>
          <w:color w:val="222222"/>
          <w:sz w:val="24"/>
          <w:szCs w:val="24"/>
        </w:rPr>
        <w:t>(2018). </w:t>
      </w:r>
      <w:r w:rsidRPr="00743F4A">
        <w:rPr>
          <w:rFonts w:ascii="Times New Roman" w:hAnsi="Times New Roman" w:cs="Times New Roman"/>
          <w:i/>
          <w:iCs/>
          <w:color w:val="222222"/>
          <w:sz w:val="24"/>
          <w:szCs w:val="24"/>
        </w:rPr>
        <w:t>Evaluation of the Department of Veterans Affairs mental health services</w:t>
      </w:r>
      <w:r w:rsidRPr="00743F4A">
        <w:rPr>
          <w:rFonts w:ascii="Times New Roman" w:hAnsi="Times New Roman" w:cs="Times New Roman"/>
          <w:color w:val="222222"/>
          <w:sz w:val="24"/>
          <w:szCs w:val="24"/>
        </w:rPr>
        <w:t>.</w:t>
      </w:r>
      <w:r w:rsidRPr="00743F4A">
        <w:rPr>
          <w:rFonts w:ascii="Times New Roman" w:hAnsi="Times New Roman" w:cs="Times New Roman"/>
          <w:color w:val="222222"/>
          <w:sz w:val="24"/>
          <w:szCs w:val="24"/>
        </w:rPr>
        <w:t xml:space="preserve"> National Academies Press.</w:t>
      </w:r>
    </w:p>
    <w:p w:rsidR="00166363"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Park, Y. M., Lee, S. H., &amp; Park, E. J. (2012).</w:t>
      </w:r>
      <w:r w:rsidRPr="00743F4A">
        <w:rPr>
          <w:rFonts w:ascii="Times New Roman" w:hAnsi="Times New Roman" w:cs="Times New Roman"/>
          <w:color w:val="222222"/>
          <w:sz w:val="24"/>
          <w:szCs w:val="24"/>
        </w:rPr>
        <w:t xml:space="preserve"> The usefulness of LDAEP to predict tolerability to SSRIs in major depressive disorder: a case report. </w:t>
      </w:r>
      <w:r w:rsidRPr="00743F4A">
        <w:rPr>
          <w:rFonts w:ascii="Times New Roman" w:hAnsi="Times New Roman" w:cs="Times New Roman"/>
          <w:i/>
          <w:iCs/>
          <w:color w:val="222222"/>
          <w:sz w:val="24"/>
          <w:szCs w:val="24"/>
        </w:rPr>
        <w:t>Psychiatry Investigation</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9</w:t>
      </w:r>
      <w:r w:rsidRPr="00743F4A">
        <w:rPr>
          <w:rFonts w:ascii="Times New Roman" w:hAnsi="Times New Roman" w:cs="Times New Roman"/>
          <w:color w:val="222222"/>
          <w:sz w:val="24"/>
          <w:szCs w:val="24"/>
        </w:rPr>
        <w:t>(1), 80.</w:t>
      </w:r>
    </w:p>
    <w:p w:rsidR="003D547E"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Seavey</w:t>
      </w:r>
      <w:r w:rsidRPr="00743F4A">
        <w:rPr>
          <w:rFonts w:ascii="Times New Roman" w:hAnsi="Times New Roman" w:cs="Times New Roman"/>
          <w:color w:val="222222"/>
          <w:sz w:val="24"/>
          <w:szCs w:val="24"/>
        </w:rPr>
        <w:t>, A., &amp; Moore, T. M. (2012).</w:t>
      </w:r>
      <w:r w:rsidRPr="00743F4A">
        <w:rPr>
          <w:rFonts w:ascii="Times New Roman" w:hAnsi="Times New Roman" w:cs="Times New Roman"/>
          <w:color w:val="222222"/>
          <w:sz w:val="24"/>
          <w:szCs w:val="24"/>
        </w:rPr>
        <w:t xml:space="preserve"> Schema-focused therapy for major depressive disorder and personality disorder: A case study. </w:t>
      </w:r>
      <w:r w:rsidRPr="00743F4A">
        <w:rPr>
          <w:rFonts w:ascii="Times New Roman" w:hAnsi="Times New Roman" w:cs="Times New Roman"/>
          <w:i/>
          <w:iCs/>
          <w:color w:val="222222"/>
          <w:sz w:val="24"/>
          <w:szCs w:val="24"/>
        </w:rPr>
        <w:t>Clinical Case Studies</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11</w:t>
      </w:r>
      <w:r w:rsidRPr="00743F4A">
        <w:rPr>
          <w:rFonts w:ascii="Times New Roman" w:hAnsi="Times New Roman" w:cs="Times New Roman"/>
          <w:color w:val="222222"/>
          <w:sz w:val="24"/>
          <w:szCs w:val="24"/>
        </w:rPr>
        <w:t>(6), 457-473.</w:t>
      </w:r>
    </w:p>
    <w:p w:rsidR="00823AA2" w:rsidRPr="00743F4A" w:rsidP="00743F4A">
      <w:pPr>
        <w:tabs>
          <w:tab w:val="clear" w:pos="3068"/>
        </w:tabs>
        <w:ind w:left="720" w:hanging="720"/>
        <w:rPr>
          <w:rFonts w:ascii="Times New Roman" w:hAnsi="Times New Roman" w:cs="Times New Roman"/>
          <w:color w:val="222222"/>
          <w:sz w:val="24"/>
          <w:szCs w:val="24"/>
        </w:rPr>
      </w:pPr>
      <w:r w:rsidRPr="00743F4A">
        <w:rPr>
          <w:rFonts w:ascii="Times New Roman" w:hAnsi="Times New Roman" w:cs="Times New Roman"/>
          <w:color w:val="222222"/>
          <w:sz w:val="24"/>
          <w:szCs w:val="24"/>
        </w:rPr>
        <w:t>Trivedi</w:t>
      </w:r>
      <w:r w:rsidRPr="00743F4A">
        <w:rPr>
          <w:rFonts w:ascii="Times New Roman" w:hAnsi="Times New Roman" w:cs="Times New Roman"/>
          <w:color w:val="222222"/>
          <w:sz w:val="24"/>
          <w:szCs w:val="24"/>
        </w:rPr>
        <w:t xml:space="preserve">, R. B., Post, E. P., Sun, H., </w:t>
      </w:r>
      <w:r w:rsidRPr="00743F4A">
        <w:rPr>
          <w:rFonts w:ascii="Times New Roman" w:hAnsi="Times New Roman" w:cs="Times New Roman"/>
          <w:color w:val="222222"/>
          <w:sz w:val="24"/>
          <w:szCs w:val="24"/>
        </w:rPr>
        <w:t>Pomerantz</w:t>
      </w:r>
      <w:r w:rsidRPr="00743F4A">
        <w:rPr>
          <w:rFonts w:ascii="Times New Roman" w:hAnsi="Times New Roman" w:cs="Times New Roman"/>
          <w:color w:val="222222"/>
          <w:sz w:val="24"/>
          <w:szCs w:val="24"/>
        </w:rPr>
        <w:t xml:space="preserve">, A., Saxon, A. J., </w:t>
      </w:r>
      <w:r w:rsidRPr="00743F4A">
        <w:rPr>
          <w:rFonts w:ascii="Times New Roman" w:hAnsi="Times New Roman" w:cs="Times New Roman"/>
          <w:color w:val="222222"/>
          <w:sz w:val="24"/>
          <w:szCs w:val="24"/>
        </w:rPr>
        <w:t>Piette</w:t>
      </w:r>
      <w:r w:rsidRPr="00743F4A">
        <w:rPr>
          <w:rFonts w:ascii="Times New Roman" w:hAnsi="Times New Roman" w:cs="Times New Roman"/>
          <w:color w:val="222222"/>
          <w:sz w:val="24"/>
          <w:szCs w:val="24"/>
        </w:rPr>
        <w:t xml:space="preserve">, J. D., ... &amp; Nelson, K. (2015). </w:t>
      </w:r>
      <w:r w:rsidRPr="00743F4A">
        <w:rPr>
          <w:rFonts w:ascii="Times New Roman" w:hAnsi="Times New Roman" w:cs="Times New Roman"/>
          <w:color w:val="222222"/>
          <w:sz w:val="24"/>
          <w:szCs w:val="24"/>
        </w:rPr>
        <w:t xml:space="preserve">Prevalence, </w:t>
      </w:r>
      <w:r w:rsidRPr="00743F4A">
        <w:rPr>
          <w:rFonts w:ascii="Times New Roman" w:hAnsi="Times New Roman" w:cs="Times New Roman"/>
          <w:color w:val="222222"/>
          <w:sz w:val="24"/>
          <w:szCs w:val="24"/>
        </w:rPr>
        <w:t>comorbidity</w:t>
      </w:r>
      <w:r w:rsidRPr="00743F4A">
        <w:rPr>
          <w:rFonts w:ascii="Times New Roman" w:hAnsi="Times New Roman" w:cs="Times New Roman"/>
          <w:color w:val="222222"/>
          <w:sz w:val="24"/>
          <w:szCs w:val="24"/>
        </w:rPr>
        <w:t>, and prognosis of mental health among US veterans.</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American journal of public health</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105</w:t>
      </w:r>
      <w:r w:rsidRPr="00743F4A">
        <w:rPr>
          <w:rFonts w:ascii="Times New Roman" w:hAnsi="Times New Roman" w:cs="Times New Roman"/>
          <w:color w:val="222222"/>
          <w:sz w:val="24"/>
          <w:szCs w:val="24"/>
        </w:rPr>
        <w:t>(12), 2564-2569.</w:t>
      </w:r>
    </w:p>
    <w:p w:rsidR="000E1922" w:rsidRPr="00743F4A" w:rsidP="00743F4A">
      <w:pPr>
        <w:tabs>
          <w:tab w:val="clear" w:pos="3068"/>
        </w:tabs>
        <w:ind w:left="720" w:hanging="720"/>
        <w:rPr>
          <w:rFonts w:ascii="Times New Roman" w:hAnsi="Times New Roman" w:cs="Times New Roman"/>
          <w:b/>
          <w:color w:val="auto"/>
          <w:sz w:val="24"/>
          <w:szCs w:val="24"/>
        </w:rPr>
      </w:pPr>
      <w:r w:rsidRPr="00743F4A">
        <w:rPr>
          <w:rFonts w:ascii="Times New Roman" w:hAnsi="Times New Roman" w:cs="Times New Roman"/>
          <w:color w:val="222222"/>
          <w:sz w:val="24"/>
          <w:szCs w:val="24"/>
        </w:rPr>
        <w:t>Wang, J., Wu, X., Lai, W., Long, E., Zhang, X., Li, W</w:t>
      </w:r>
      <w:r w:rsidRPr="00743F4A">
        <w:rPr>
          <w:rFonts w:ascii="Times New Roman" w:hAnsi="Times New Roman" w:cs="Times New Roman"/>
          <w:color w:val="222222"/>
          <w:sz w:val="24"/>
          <w:szCs w:val="24"/>
        </w:rPr>
        <w:t>., ...</w:t>
      </w:r>
      <w:r w:rsidRPr="00743F4A">
        <w:rPr>
          <w:rFonts w:ascii="Times New Roman" w:hAnsi="Times New Roman" w:cs="Times New Roman"/>
          <w:color w:val="222222"/>
          <w:sz w:val="24"/>
          <w:szCs w:val="24"/>
        </w:rPr>
        <w:t xml:space="preserve"> &amp; Wang, D. (2017). Prevalence of depression and depressive symptoms among outpatients: a systematic review and meta-analysis. </w:t>
      </w:r>
      <w:r w:rsidRPr="00743F4A">
        <w:rPr>
          <w:rFonts w:ascii="Times New Roman" w:hAnsi="Times New Roman" w:cs="Times New Roman"/>
          <w:i/>
          <w:iCs/>
          <w:color w:val="222222"/>
          <w:sz w:val="24"/>
          <w:szCs w:val="24"/>
        </w:rPr>
        <w:t>BMJ Open</w:t>
      </w:r>
      <w:r w:rsidRPr="00743F4A">
        <w:rPr>
          <w:rFonts w:ascii="Times New Roman" w:hAnsi="Times New Roman" w:cs="Times New Roman"/>
          <w:color w:val="222222"/>
          <w:sz w:val="24"/>
          <w:szCs w:val="24"/>
        </w:rPr>
        <w:t>, </w:t>
      </w:r>
      <w:r w:rsidRPr="00743F4A">
        <w:rPr>
          <w:rFonts w:ascii="Times New Roman" w:hAnsi="Times New Roman" w:cs="Times New Roman"/>
          <w:i/>
          <w:iCs/>
          <w:color w:val="222222"/>
          <w:sz w:val="24"/>
          <w:szCs w:val="24"/>
        </w:rPr>
        <w:t>7</w:t>
      </w:r>
      <w:r w:rsidRPr="00743F4A">
        <w:rPr>
          <w:rFonts w:ascii="Times New Roman" w:hAnsi="Times New Roman" w:cs="Times New Roman"/>
          <w:color w:val="222222"/>
          <w:sz w:val="24"/>
          <w:szCs w:val="24"/>
        </w:rPr>
        <w:t>(8), e017173.</w:t>
      </w:r>
    </w:p>
    <w:sectPr w:rsidSect="00392AF3">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libri" w:hAnsi="Calibri" w:cs="Calibri"/>
        <w:sz w:val="22"/>
        <w:szCs w:val="22"/>
      </w:rPr>
      <w:id w:val="824625240"/>
      <w:docPartObj>
        <w:docPartGallery w:val="Page Numbers (Top of Page)"/>
        <w:docPartUnique/>
      </w:docPartObj>
    </w:sdtPr>
    <w:sdtEndPr>
      <w:rPr>
        <w:noProof/>
      </w:rPr>
    </w:sdtEndPr>
    <w:sdtContent>
      <w:p w:rsidR="000E1922" w:rsidRPr="00222A35" w:rsidP="00E102C3">
        <w:pPr>
          <w:pStyle w:val="Header"/>
          <w:ind w:firstLine="0"/>
          <w:rPr>
            <w:rFonts w:ascii="Calibri" w:hAnsi="Calibri" w:cs="Calibri"/>
            <w:sz w:val="22"/>
            <w:szCs w:val="22"/>
          </w:rPr>
        </w:pPr>
        <w:r>
          <w:rPr>
            <w:rFonts w:ascii="Calibri" w:hAnsi="Calibri" w:cs="Calibri"/>
            <w:sz w:val="22"/>
            <w:szCs w:val="22"/>
          </w:rPr>
          <w:t>SCHEMA-FOCUSED THERAPY AND MAJOR DEPRESSIVE DISORDER</w:t>
        </w:r>
        <w:r w:rsidRPr="00222A35">
          <w:rPr>
            <w:rFonts w:ascii="Calibri" w:hAnsi="Calibri" w:cs="Calibri"/>
            <w:sz w:val="22"/>
            <w:szCs w:val="22"/>
          </w:rPr>
          <w:tab/>
        </w:r>
        <w:r w:rsidRPr="00222A35">
          <w:rPr>
            <w:rFonts w:ascii="Calibri" w:hAnsi="Calibri" w:cs="Calibri"/>
            <w:sz w:val="22"/>
            <w:szCs w:val="22"/>
          </w:rPr>
          <w:fldChar w:fldCharType="begin"/>
        </w:r>
        <w:r w:rsidRPr="00222A35">
          <w:rPr>
            <w:rFonts w:ascii="Calibri" w:hAnsi="Calibri" w:cs="Calibri"/>
            <w:sz w:val="22"/>
            <w:szCs w:val="22"/>
          </w:rPr>
          <w:instrText xml:space="preserve"> PAGE   \* MERGEFORMAT </w:instrText>
        </w:r>
        <w:r w:rsidRPr="00222A35">
          <w:rPr>
            <w:rFonts w:ascii="Calibri" w:hAnsi="Calibri" w:cs="Calibri"/>
            <w:sz w:val="22"/>
            <w:szCs w:val="22"/>
          </w:rPr>
          <w:fldChar w:fldCharType="separate"/>
        </w:r>
        <w:r w:rsidR="00743F4A">
          <w:rPr>
            <w:rFonts w:ascii="Calibri" w:hAnsi="Calibri" w:cs="Calibri"/>
            <w:noProof/>
            <w:sz w:val="22"/>
            <w:szCs w:val="22"/>
          </w:rPr>
          <w:t>4</w:t>
        </w:r>
        <w:r w:rsidRPr="00222A35">
          <w:rPr>
            <w:rFonts w:ascii="Calibri" w:hAnsi="Calibri" w:cs="Calibri"/>
            <w:noProof/>
            <w:sz w:val="22"/>
            <w:szCs w:val="22"/>
          </w:rPr>
          <w:fldChar w:fldCharType="end"/>
        </w:r>
      </w:p>
    </w:sdtContent>
  </w:sdt>
  <w:p w:rsidR="000E1922" w:rsidRPr="00222A35" w:rsidP="00E102C3">
    <w:pPr>
      <w:pStyle w:val="Header"/>
      <w:rPr>
        <w:rFonts w:ascii="Calibri" w:hAnsi="Calibri" w:cs="Calibri"/>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564A0"/>
    <w:multiLevelType w:val="multilevel"/>
    <w:tmpl w:val="244CF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C032BF"/>
    <w:multiLevelType w:val="hybridMultilevel"/>
    <w:tmpl w:val="F112F19C"/>
    <w:lvl w:ilvl="0">
      <w:start w:val="1"/>
      <w:numFmt w:val="lowerLetter"/>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oNotTrackFormatting/>
  <w:defaultTabStop w:val="720"/>
  <w:characterSpacingControl w:val="doNotCompress"/>
  <w:compat/>
  <w:rsids>
    <w:rsidRoot w:val="00E102C3"/>
    <w:rsid w:val="00014F88"/>
    <w:rsid w:val="00020A52"/>
    <w:rsid w:val="00023F33"/>
    <w:rsid w:val="000251D5"/>
    <w:rsid w:val="00035771"/>
    <w:rsid w:val="00073180"/>
    <w:rsid w:val="00076281"/>
    <w:rsid w:val="0008031E"/>
    <w:rsid w:val="0009623B"/>
    <w:rsid w:val="000A5A29"/>
    <w:rsid w:val="000A7152"/>
    <w:rsid w:val="000E0616"/>
    <w:rsid w:val="000E1922"/>
    <w:rsid w:val="000E60C0"/>
    <w:rsid w:val="00103A39"/>
    <w:rsid w:val="00114D45"/>
    <w:rsid w:val="00120A65"/>
    <w:rsid w:val="00121D74"/>
    <w:rsid w:val="001263C3"/>
    <w:rsid w:val="00132939"/>
    <w:rsid w:val="001612DE"/>
    <w:rsid w:val="00162A0D"/>
    <w:rsid w:val="00166363"/>
    <w:rsid w:val="00167F5B"/>
    <w:rsid w:val="0017154C"/>
    <w:rsid w:val="00186D56"/>
    <w:rsid w:val="001A60EB"/>
    <w:rsid w:val="001A6792"/>
    <w:rsid w:val="001C2344"/>
    <w:rsid w:val="001D7224"/>
    <w:rsid w:val="001D7F11"/>
    <w:rsid w:val="001F4777"/>
    <w:rsid w:val="00200C5F"/>
    <w:rsid w:val="00203AA4"/>
    <w:rsid w:val="00213D88"/>
    <w:rsid w:val="0021521D"/>
    <w:rsid w:val="0021772D"/>
    <w:rsid w:val="00222A35"/>
    <w:rsid w:val="00223F0B"/>
    <w:rsid w:val="002272D2"/>
    <w:rsid w:val="002443EB"/>
    <w:rsid w:val="0026741D"/>
    <w:rsid w:val="00277606"/>
    <w:rsid w:val="00290C63"/>
    <w:rsid w:val="0029125E"/>
    <w:rsid w:val="002C18D1"/>
    <w:rsid w:val="002E4FFA"/>
    <w:rsid w:val="002F5057"/>
    <w:rsid w:val="002F67A1"/>
    <w:rsid w:val="00304AE7"/>
    <w:rsid w:val="00322A54"/>
    <w:rsid w:val="00340295"/>
    <w:rsid w:val="00342C89"/>
    <w:rsid w:val="00347D6B"/>
    <w:rsid w:val="00357698"/>
    <w:rsid w:val="003649CB"/>
    <w:rsid w:val="00365ACF"/>
    <w:rsid w:val="00374868"/>
    <w:rsid w:val="0037522E"/>
    <w:rsid w:val="00392AF3"/>
    <w:rsid w:val="00395405"/>
    <w:rsid w:val="003A71C8"/>
    <w:rsid w:val="003C5C48"/>
    <w:rsid w:val="003D547E"/>
    <w:rsid w:val="003D5920"/>
    <w:rsid w:val="003F1DC5"/>
    <w:rsid w:val="00407F39"/>
    <w:rsid w:val="00413AF1"/>
    <w:rsid w:val="00416392"/>
    <w:rsid w:val="004172EC"/>
    <w:rsid w:val="00451CEC"/>
    <w:rsid w:val="00464414"/>
    <w:rsid w:val="00471FC7"/>
    <w:rsid w:val="00477945"/>
    <w:rsid w:val="00486B99"/>
    <w:rsid w:val="004B20CE"/>
    <w:rsid w:val="004B274A"/>
    <w:rsid w:val="004D01F1"/>
    <w:rsid w:val="004D1930"/>
    <w:rsid w:val="004E4A6E"/>
    <w:rsid w:val="004E6B89"/>
    <w:rsid w:val="004F63CE"/>
    <w:rsid w:val="0051611E"/>
    <w:rsid w:val="0051642E"/>
    <w:rsid w:val="00520B4B"/>
    <w:rsid w:val="00582191"/>
    <w:rsid w:val="005922A9"/>
    <w:rsid w:val="005C2A40"/>
    <w:rsid w:val="005C4840"/>
    <w:rsid w:val="005D4500"/>
    <w:rsid w:val="005D5F0F"/>
    <w:rsid w:val="00605E2C"/>
    <w:rsid w:val="006102E6"/>
    <w:rsid w:val="006110AB"/>
    <w:rsid w:val="006117B0"/>
    <w:rsid w:val="00611E10"/>
    <w:rsid w:val="00616377"/>
    <w:rsid w:val="006274E0"/>
    <w:rsid w:val="00643113"/>
    <w:rsid w:val="00666591"/>
    <w:rsid w:val="0067461A"/>
    <w:rsid w:val="006929B6"/>
    <w:rsid w:val="006A474F"/>
    <w:rsid w:val="006A53F6"/>
    <w:rsid w:val="006B657A"/>
    <w:rsid w:val="006C5D30"/>
    <w:rsid w:val="006D475F"/>
    <w:rsid w:val="006E0184"/>
    <w:rsid w:val="006E2EC8"/>
    <w:rsid w:val="00700473"/>
    <w:rsid w:val="0070292E"/>
    <w:rsid w:val="00714A71"/>
    <w:rsid w:val="00736896"/>
    <w:rsid w:val="00743F4A"/>
    <w:rsid w:val="00750D4C"/>
    <w:rsid w:val="007617BF"/>
    <w:rsid w:val="0078617E"/>
    <w:rsid w:val="00795729"/>
    <w:rsid w:val="007A4159"/>
    <w:rsid w:val="007B4C07"/>
    <w:rsid w:val="007C0A3E"/>
    <w:rsid w:val="007C3AF9"/>
    <w:rsid w:val="007D042B"/>
    <w:rsid w:val="007F2166"/>
    <w:rsid w:val="007F2410"/>
    <w:rsid w:val="00806DC8"/>
    <w:rsid w:val="00823AA2"/>
    <w:rsid w:val="00826E15"/>
    <w:rsid w:val="0083072E"/>
    <w:rsid w:val="008471D2"/>
    <w:rsid w:val="00856ABA"/>
    <w:rsid w:val="00860780"/>
    <w:rsid w:val="00873A2C"/>
    <w:rsid w:val="00874378"/>
    <w:rsid w:val="008859B1"/>
    <w:rsid w:val="008A49D2"/>
    <w:rsid w:val="008B549F"/>
    <w:rsid w:val="008C3AA2"/>
    <w:rsid w:val="008D0BC1"/>
    <w:rsid w:val="008E7B6A"/>
    <w:rsid w:val="008F5999"/>
    <w:rsid w:val="00901150"/>
    <w:rsid w:val="00914AEC"/>
    <w:rsid w:val="00955FD6"/>
    <w:rsid w:val="00966505"/>
    <w:rsid w:val="00972136"/>
    <w:rsid w:val="00984E61"/>
    <w:rsid w:val="0098563F"/>
    <w:rsid w:val="009D2FFF"/>
    <w:rsid w:val="009E6D26"/>
    <w:rsid w:val="009E7A57"/>
    <w:rsid w:val="00A1036D"/>
    <w:rsid w:val="00A22C7D"/>
    <w:rsid w:val="00A25CAE"/>
    <w:rsid w:val="00A36D61"/>
    <w:rsid w:val="00A376D9"/>
    <w:rsid w:val="00A64951"/>
    <w:rsid w:val="00A66E09"/>
    <w:rsid w:val="00A80790"/>
    <w:rsid w:val="00A875EC"/>
    <w:rsid w:val="00AA4A24"/>
    <w:rsid w:val="00AA5283"/>
    <w:rsid w:val="00AB3F29"/>
    <w:rsid w:val="00AC6ADA"/>
    <w:rsid w:val="00AD21BC"/>
    <w:rsid w:val="00AE2151"/>
    <w:rsid w:val="00B13488"/>
    <w:rsid w:val="00B15BD1"/>
    <w:rsid w:val="00B330BC"/>
    <w:rsid w:val="00B40BBE"/>
    <w:rsid w:val="00B42005"/>
    <w:rsid w:val="00B526C6"/>
    <w:rsid w:val="00B708D8"/>
    <w:rsid w:val="00B75A7C"/>
    <w:rsid w:val="00B82ED5"/>
    <w:rsid w:val="00B8771A"/>
    <w:rsid w:val="00B941B1"/>
    <w:rsid w:val="00B95776"/>
    <w:rsid w:val="00B97476"/>
    <w:rsid w:val="00BA3199"/>
    <w:rsid w:val="00BB2D3E"/>
    <w:rsid w:val="00BB41EE"/>
    <w:rsid w:val="00BB76BE"/>
    <w:rsid w:val="00BC1D76"/>
    <w:rsid w:val="00BE3F16"/>
    <w:rsid w:val="00C044E2"/>
    <w:rsid w:val="00C048E0"/>
    <w:rsid w:val="00C37713"/>
    <w:rsid w:val="00C47B69"/>
    <w:rsid w:val="00C50B51"/>
    <w:rsid w:val="00C60033"/>
    <w:rsid w:val="00C61A70"/>
    <w:rsid w:val="00C639BE"/>
    <w:rsid w:val="00C647E0"/>
    <w:rsid w:val="00C73377"/>
    <w:rsid w:val="00C76EAD"/>
    <w:rsid w:val="00C81D35"/>
    <w:rsid w:val="00CA1D68"/>
    <w:rsid w:val="00CA25BD"/>
    <w:rsid w:val="00CB32C3"/>
    <w:rsid w:val="00CC1F36"/>
    <w:rsid w:val="00CC7D0E"/>
    <w:rsid w:val="00CE40A4"/>
    <w:rsid w:val="00D143FB"/>
    <w:rsid w:val="00D23A8D"/>
    <w:rsid w:val="00D8477B"/>
    <w:rsid w:val="00D92B9C"/>
    <w:rsid w:val="00D93AC3"/>
    <w:rsid w:val="00DA462A"/>
    <w:rsid w:val="00DA71E6"/>
    <w:rsid w:val="00DB2A40"/>
    <w:rsid w:val="00DC0F42"/>
    <w:rsid w:val="00DD132E"/>
    <w:rsid w:val="00DD6423"/>
    <w:rsid w:val="00DD6DE9"/>
    <w:rsid w:val="00DE1469"/>
    <w:rsid w:val="00DF03CD"/>
    <w:rsid w:val="00DF04FF"/>
    <w:rsid w:val="00DF7926"/>
    <w:rsid w:val="00E01445"/>
    <w:rsid w:val="00E102C3"/>
    <w:rsid w:val="00E104D5"/>
    <w:rsid w:val="00E14D68"/>
    <w:rsid w:val="00E16BD2"/>
    <w:rsid w:val="00E4496B"/>
    <w:rsid w:val="00E64A41"/>
    <w:rsid w:val="00E84993"/>
    <w:rsid w:val="00E96D00"/>
    <w:rsid w:val="00E978CD"/>
    <w:rsid w:val="00EA0278"/>
    <w:rsid w:val="00EB6B08"/>
    <w:rsid w:val="00EB785F"/>
    <w:rsid w:val="00EC4BB4"/>
    <w:rsid w:val="00EC63D6"/>
    <w:rsid w:val="00EC6A08"/>
    <w:rsid w:val="00ED4E5F"/>
    <w:rsid w:val="00EE13CC"/>
    <w:rsid w:val="00EE3AC6"/>
    <w:rsid w:val="00F006ED"/>
    <w:rsid w:val="00F06FF0"/>
    <w:rsid w:val="00F129E3"/>
    <w:rsid w:val="00F35451"/>
    <w:rsid w:val="00F541BD"/>
    <w:rsid w:val="00F64D47"/>
    <w:rsid w:val="00F7206D"/>
    <w:rsid w:val="00F84B01"/>
    <w:rsid w:val="00F87CF5"/>
    <w:rsid w:val="00F91590"/>
    <w:rsid w:val="00FA3A11"/>
    <w:rsid w:val="00FA5BF7"/>
    <w:rsid w:val="00FA75AB"/>
    <w:rsid w:val="00FB5E42"/>
    <w:rsid w:val="00FC1403"/>
    <w:rsid w:val="00FC5C34"/>
    <w:rsid w:val="00FD2F36"/>
    <w:rsid w:val="00FD2F93"/>
    <w:rsid w:val="00FD3380"/>
    <w:rsid w:val="00FF133E"/>
  </w:rsids>
  <w:docVars>
    <w:docVar w:name="__Grammarly_42___1" w:val="H4sIAAAAAAAEAKtWcslP9kxRslIyNDYytjSwNDE0NzQ0NDUwN7NQ0lEKTi0uzszPAykwrAUAzc1ku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E0"/>
    <w:pPr>
      <w:tabs>
        <w:tab w:val="left" w:pos="3068"/>
      </w:tabs>
      <w:spacing w:after="0" w:line="480" w:lineRule="auto"/>
      <w:ind w:firstLine="720"/>
    </w:pPr>
    <w:rPr>
      <w:rFonts w:ascii="Arial" w:hAnsi="Arial" w:cs="Arial"/>
      <w:color w:val="333333"/>
      <w:sz w:val="21"/>
      <w:szCs w:val="21"/>
      <w:shd w:val="clear" w:color="auto" w:fill="FFFFFF"/>
    </w:rPr>
  </w:style>
  <w:style w:type="paragraph" w:styleId="Heading1">
    <w:name w:val="heading 1"/>
    <w:basedOn w:val="Normal"/>
    <w:link w:val="Heading1Char"/>
    <w:uiPriority w:val="9"/>
    <w:qFormat/>
    <w:rsid w:val="00823AA2"/>
    <w:pPr>
      <w:tabs>
        <w:tab w:val="clear" w:pos="3068"/>
      </w:tabs>
      <w:spacing w:before="100" w:beforeAutospacing="1" w:after="100" w:afterAutospacing="1" w:line="240" w:lineRule="auto"/>
      <w:ind w:firstLine="0"/>
      <w:outlineLvl w:val="0"/>
    </w:pPr>
    <w:rPr>
      <w:rFonts w:ascii="Times New Roman" w:eastAsia="Times New Roman" w:hAnsi="Times New Roman" w:cs="Times New Roman"/>
      <w:b/>
      <w:bCs/>
      <w:color w:val="auto"/>
      <w:kern w:val="36"/>
      <w:sz w:val="48"/>
      <w:szCs w:val="48"/>
      <w:shd w:val="clear" w:color="auto" w:fil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2C3"/>
    <w:pPr>
      <w:tabs>
        <w:tab w:val="center" w:pos="4680"/>
        <w:tab w:val="right" w:pos="9360"/>
      </w:tabs>
      <w:spacing w:line="240" w:lineRule="auto"/>
    </w:pPr>
  </w:style>
  <w:style w:type="character" w:customStyle="1" w:styleId="HeaderChar">
    <w:name w:val="Header Char"/>
    <w:basedOn w:val="DefaultParagraphFont"/>
    <w:link w:val="Header"/>
    <w:uiPriority w:val="99"/>
    <w:rsid w:val="00E102C3"/>
  </w:style>
  <w:style w:type="paragraph" w:styleId="Footer">
    <w:name w:val="footer"/>
    <w:basedOn w:val="Normal"/>
    <w:link w:val="FooterChar"/>
    <w:uiPriority w:val="99"/>
    <w:unhideWhenUsed/>
    <w:rsid w:val="00E102C3"/>
    <w:pPr>
      <w:tabs>
        <w:tab w:val="center" w:pos="4680"/>
        <w:tab w:val="right" w:pos="9360"/>
      </w:tabs>
      <w:spacing w:line="240" w:lineRule="auto"/>
    </w:pPr>
  </w:style>
  <w:style w:type="character" w:customStyle="1" w:styleId="FooterChar">
    <w:name w:val="Footer Char"/>
    <w:basedOn w:val="DefaultParagraphFont"/>
    <w:link w:val="Footer"/>
    <w:uiPriority w:val="99"/>
    <w:rsid w:val="00E102C3"/>
  </w:style>
  <w:style w:type="character" w:customStyle="1" w:styleId="o00408">
    <w:name w:val="o00408"/>
    <w:basedOn w:val="DefaultParagraphFont"/>
    <w:rsid w:val="00E102C3"/>
  </w:style>
  <w:style w:type="character" w:customStyle="1" w:styleId="s01997">
    <w:name w:val="s01997"/>
    <w:basedOn w:val="DefaultParagraphFont"/>
    <w:rsid w:val="00E102C3"/>
  </w:style>
  <w:style w:type="character" w:customStyle="1" w:styleId="first-table-reference">
    <w:name w:val="first-table-reference"/>
    <w:basedOn w:val="DefaultParagraphFont"/>
    <w:rsid w:val="00E102C3"/>
  </w:style>
  <w:style w:type="character" w:styleId="Hyperlink">
    <w:name w:val="Hyperlink"/>
    <w:basedOn w:val="DefaultParagraphFont"/>
    <w:uiPriority w:val="99"/>
    <w:unhideWhenUsed/>
    <w:rsid w:val="00B40BBE"/>
    <w:rPr>
      <w:color w:val="0563C1" w:themeColor="hyperlink"/>
      <w:u w:val="single"/>
    </w:rPr>
  </w:style>
  <w:style w:type="character" w:customStyle="1" w:styleId="UnresolvedMention1">
    <w:name w:val="Unresolved Mention1"/>
    <w:basedOn w:val="DefaultParagraphFont"/>
    <w:uiPriority w:val="99"/>
    <w:semiHidden/>
    <w:unhideWhenUsed/>
    <w:rsid w:val="00B40BBE"/>
    <w:rPr>
      <w:color w:val="605E5C"/>
      <w:shd w:val="clear" w:color="auto" w:fill="E1DFDD"/>
    </w:rPr>
  </w:style>
  <w:style w:type="paragraph" w:styleId="FootnoteText">
    <w:name w:val="footnote text"/>
    <w:basedOn w:val="Normal"/>
    <w:link w:val="FootnoteTextChar"/>
    <w:uiPriority w:val="99"/>
    <w:semiHidden/>
    <w:unhideWhenUsed/>
    <w:rsid w:val="00B40BBE"/>
    <w:pPr>
      <w:spacing w:line="240" w:lineRule="auto"/>
    </w:pPr>
    <w:rPr>
      <w:sz w:val="20"/>
      <w:szCs w:val="20"/>
    </w:rPr>
  </w:style>
  <w:style w:type="character" w:customStyle="1" w:styleId="FootnoteTextChar">
    <w:name w:val="Footnote Text Char"/>
    <w:basedOn w:val="DefaultParagraphFont"/>
    <w:link w:val="FootnoteText"/>
    <w:uiPriority w:val="99"/>
    <w:semiHidden/>
    <w:rsid w:val="00B40BBE"/>
    <w:rPr>
      <w:rFonts w:ascii="Arial" w:hAnsi="Arial" w:cs="Arial"/>
      <w:color w:val="333333"/>
      <w:sz w:val="20"/>
      <w:szCs w:val="20"/>
    </w:rPr>
  </w:style>
  <w:style w:type="character" w:styleId="FootnoteReference">
    <w:name w:val="footnote reference"/>
    <w:basedOn w:val="DefaultParagraphFont"/>
    <w:uiPriority w:val="99"/>
    <w:semiHidden/>
    <w:unhideWhenUsed/>
    <w:rsid w:val="00B40BBE"/>
    <w:rPr>
      <w:vertAlign w:val="superscript"/>
    </w:rPr>
  </w:style>
  <w:style w:type="character" w:styleId="CommentReference">
    <w:name w:val="annotation reference"/>
    <w:basedOn w:val="DefaultParagraphFont"/>
    <w:uiPriority w:val="99"/>
    <w:semiHidden/>
    <w:unhideWhenUsed/>
    <w:rsid w:val="00955FD6"/>
    <w:rPr>
      <w:sz w:val="16"/>
      <w:szCs w:val="16"/>
    </w:rPr>
  </w:style>
  <w:style w:type="paragraph" w:styleId="CommentText">
    <w:name w:val="annotation text"/>
    <w:basedOn w:val="Normal"/>
    <w:link w:val="CommentTextChar"/>
    <w:semiHidden/>
    <w:unhideWhenUsed/>
    <w:rsid w:val="006274E0"/>
    <w:pPr>
      <w:tabs>
        <w:tab w:val="clear" w:pos="3068"/>
      </w:tabs>
      <w:spacing w:line="240" w:lineRule="auto"/>
      <w:ind w:firstLine="0"/>
    </w:pPr>
    <w:rPr>
      <w:sz w:val="20"/>
      <w:szCs w:val="20"/>
    </w:rPr>
  </w:style>
  <w:style w:type="character" w:customStyle="1" w:styleId="CommentTextChar">
    <w:name w:val="Comment Text Char"/>
    <w:basedOn w:val="DefaultParagraphFont"/>
    <w:link w:val="CommentText"/>
    <w:semiHidden/>
    <w:rsid w:val="006274E0"/>
    <w:rPr>
      <w:rFonts w:ascii="Arial" w:hAnsi="Arial" w:cs="Arial"/>
      <w:color w:val="333333"/>
      <w:sz w:val="20"/>
      <w:szCs w:val="20"/>
    </w:rPr>
  </w:style>
  <w:style w:type="paragraph" w:styleId="CommentSubject">
    <w:name w:val="annotation subject"/>
    <w:basedOn w:val="CommentText"/>
    <w:next w:val="CommentText"/>
    <w:link w:val="CommentSubjectChar"/>
    <w:uiPriority w:val="99"/>
    <w:semiHidden/>
    <w:unhideWhenUsed/>
    <w:rsid w:val="00955FD6"/>
    <w:rPr>
      <w:b/>
      <w:bCs/>
    </w:rPr>
  </w:style>
  <w:style w:type="character" w:customStyle="1" w:styleId="CommentSubjectChar">
    <w:name w:val="Comment Subject Char"/>
    <w:basedOn w:val="CommentTextChar"/>
    <w:link w:val="CommentSubject"/>
    <w:uiPriority w:val="99"/>
    <w:semiHidden/>
    <w:rsid w:val="00955FD6"/>
    <w:rPr>
      <w:rFonts w:ascii="Arial" w:hAnsi="Arial" w:cs="Arial"/>
      <w:b/>
      <w:bCs/>
      <w:color w:val="333333"/>
      <w:sz w:val="20"/>
      <w:szCs w:val="20"/>
    </w:rPr>
  </w:style>
  <w:style w:type="paragraph" w:styleId="BalloonText">
    <w:name w:val="Balloon Text"/>
    <w:basedOn w:val="Normal"/>
    <w:link w:val="BalloonTextChar"/>
    <w:uiPriority w:val="99"/>
    <w:semiHidden/>
    <w:unhideWhenUsed/>
    <w:rsid w:val="00955F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5FD6"/>
    <w:rPr>
      <w:rFonts w:ascii="Segoe UI" w:hAnsi="Segoe UI" w:cs="Segoe UI"/>
      <w:color w:val="333333"/>
      <w:sz w:val="18"/>
      <w:szCs w:val="18"/>
    </w:rPr>
  </w:style>
  <w:style w:type="table" w:styleId="TableGrid">
    <w:name w:val="Table Grid"/>
    <w:basedOn w:val="TableNormal"/>
    <w:uiPriority w:val="39"/>
    <w:rsid w:val="00A25C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21772D"/>
    <w:rPr>
      <w:color w:val="954F72" w:themeColor="followedHyperlink"/>
      <w:u w:val="single"/>
    </w:rPr>
  </w:style>
  <w:style w:type="paragraph" w:styleId="Revision">
    <w:name w:val="Revision"/>
    <w:hidden/>
    <w:uiPriority w:val="99"/>
    <w:semiHidden/>
    <w:rsid w:val="006274E0"/>
    <w:pPr>
      <w:spacing w:after="0" w:line="240" w:lineRule="auto"/>
    </w:pPr>
    <w:rPr>
      <w:rFonts w:ascii="Arial" w:hAnsi="Arial" w:cs="Arial"/>
      <w:color w:val="333333"/>
      <w:sz w:val="21"/>
      <w:szCs w:val="21"/>
      <w:shd w:val="clear" w:color="auto" w:fill="FFFFFF"/>
    </w:rPr>
  </w:style>
  <w:style w:type="character" w:customStyle="1" w:styleId="t">
    <w:name w:val="t"/>
    <w:basedOn w:val="DefaultParagraphFont"/>
    <w:rsid w:val="00471FC7"/>
  </w:style>
  <w:style w:type="character" w:customStyle="1" w:styleId="Heading1Char">
    <w:name w:val="Heading 1 Char"/>
    <w:basedOn w:val="DefaultParagraphFont"/>
    <w:link w:val="Heading1"/>
    <w:uiPriority w:val="9"/>
    <w:rsid w:val="00823AA2"/>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6929B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69698-2B60-4590-A833-E6249522A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694</TotalTime>
  <Pages>13</Pages>
  <Words>2607</Words>
  <Characters>14861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Carole Jo Espinosa</dc:creator>
  <cp:lastModifiedBy>ADMIN</cp:lastModifiedBy>
  <cp:revision>19</cp:revision>
  <dcterms:created xsi:type="dcterms:W3CDTF">2020-07-13T06:17:00Z</dcterms:created>
  <dcterms:modified xsi:type="dcterms:W3CDTF">2020-07-13T17:50:00Z</dcterms:modified>
</cp:coreProperties>
</file>